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A0E" w:rsidRDefault="00B416E1" w:rsidP="00B416E1">
      <w:pPr>
        <w:jc w:val="center"/>
      </w:pPr>
      <w:r>
        <w:object w:dxaOrig="1485" w:dyaOrig="17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.75pt;height:153pt" o:ole="" fillcolor="window">
            <v:imagedata r:id="rId8" o:title=""/>
          </v:shape>
          <o:OLEObject Type="Embed" ProgID="PBrush" ShapeID="_x0000_i1025" DrawAspect="Content" ObjectID="_1552924202" r:id="rId9"/>
        </w:object>
      </w:r>
    </w:p>
    <w:p w:rsidR="00B416E1" w:rsidRDefault="00B416E1"/>
    <w:p w:rsidR="00B416E1" w:rsidRPr="00E32728" w:rsidRDefault="00B416E1" w:rsidP="00B416E1">
      <w:pPr>
        <w:jc w:val="center"/>
        <w:rPr>
          <w:sz w:val="44"/>
          <w:szCs w:val="44"/>
        </w:rPr>
      </w:pPr>
      <w:r w:rsidRPr="00E32728">
        <w:rPr>
          <w:sz w:val="44"/>
          <w:szCs w:val="44"/>
        </w:rPr>
        <w:t>COMUNE DI FIRENZUOLA</w:t>
      </w:r>
    </w:p>
    <w:p w:rsidR="007644C8" w:rsidRDefault="00482D94" w:rsidP="00B416E1">
      <w:pPr>
        <w:jc w:val="center"/>
        <w:rPr>
          <w:sz w:val="32"/>
          <w:szCs w:val="32"/>
        </w:rPr>
      </w:pPr>
      <w:r>
        <w:rPr>
          <w:sz w:val="32"/>
          <w:szCs w:val="32"/>
        </w:rPr>
        <w:t>BILANCIO DI PREVISIONE 2017</w:t>
      </w:r>
      <w:r w:rsidR="007644C8">
        <w:rPr>
          <w:sz w:val="32"/>
          <w:szCs w:val="32"/>
        </w:rPr>
        <w:t xml:space="preserve"> - 201</w:t>
      </w:r>
      <w:r>
        <w:rPr>
          <w:sz w:val="32"/>
          <w:szCs w:val="32"/>
        </w:rPr>
        <w:t>9</w:t>
      </w:r>
      <w:r w:rsidR="007644C8">
        <w:rPr>
          <w:sz w:val="32"/>
          <w:szCs w:val="32"/>
        </w:rPr>
        <w:t xml:space="preserve"> </w:t>
      </w:r>
    </w:p>
    <w:p w:rsidR="00B416E1" w:rsidRDefault="00B416E1" w:rsidP="00B416E1">
      <w:pPr>
        <w:jc w:val="center"/>
        <w:rPr>
          <w:sz w:val="32"/>
          <w:szCs w:val="32"/>
        </w:rPr>
      </w:pPr>
      <w:r>
        <w:rPr>
          <w:sz w:val="32"/>
          <w:szCs w:val="32"/>
        </w:rPr>
        <w:t>VERSIONE SEMPLIFICATA</w:t>
      </w:r>
      <w:r w:rsidR="00E32728">
        <w:rPr>
          <w:sz w:val="32"/>
          <w:szCs w:val="32"/>
        </w:rPr>
        <w:t xml:space="preserve"> E GRAFICA</w:t>
      </w:r>
    </w:p>
    <w:p w:rsidR="00B416E1" w:rsidRDefault="00B416E1" w:rsidP="00B416E1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AI SENSI DELL’ART. 29 COMMA 1 DEL D. LGS 33//2013 E </w:t>
      </w:r>
    </w:p>
    <w:p w:rsidR="00B416E1" w:rsidRDefault="00B416E1" w:rsidP="00B416E1">
      <w:pPr>
        <w:jc w:val="center"/>
        <w:rPr>
          <w:sz w:val="32"/>
          <w:szCs w:val="32"/>
          <w:lang w:val="en-US"/>
        </w:rPr>
      </w:pPr>
      <w:r w:rsidRPr="00B416E1">
        <w:rPr>
          <w:sz w:val="32"/>
          <w:szCs w:val="32"/>
          <w:lang w:val="en-US"/>
        </w:rPr>
        <w:t>ART 227 COMMA 6-BIS D. LGS 267/2000</w:t>
      </w:r>
    </w:p>
    <w:p w:rsidR="00B416E1" w:rsidRDefault="00B416E1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br w:type="page"/>
      </w:r>
    </w:p>
    <w:p w:rsidR="00DD1ED2" w:rsidRPr="00B416E1" w:rsidRDefault="00DD1ED2" w:rsidP="00DD1ED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6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</w:pPr>
      <w:r w:rsidRPr="00B416E1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lastRenderedPageBreak/>
        <w:t>RISULTANZE RIEPILOGA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TIVE DEL BILANCIO DI PREVISIONE </w:t>
      </w:r>
      <w:r w:rsidR="00482D9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2017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- 201</w:t>
      </w:r>
      <w:r w:rsidR="00482D94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9</w:t>
      </w:r>
    </w:p>
    <w:p w:rsidR="00DD1ED2" w:rsidRPr="00DD1ED2" w:rsidRDefault="00DD1ED2" w:rsidP="00DD1E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66"/>
        <w:jc w:val="center"/>
        <w:rPr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>ANDAMENTO DELLE ENTRATE E DELLE SPESE</w:t>
      </w:r>
    </w:p>
    <w:p w:rsidR="00DD1ED2" w:rsidRDefault="00DD1ED2">
      <w:pPr>
        <w:rPr>
          <w:sz w:val="32"/>
          <w:szCs w:val="32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33"/>
        <w:gridCol w:w="1488"/>
        <w:gridCol w:w="1501"/>
        <w:gridCol w:w="1488"/>
        <w:gridCol w:w="1488"/>
      </w:tblGrid>
      <w:tr w:rsidR="00991CAE" w:rsidRPr="00991CAE" w:rsidTr="00DD1ED2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ENTRATE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CASSA</w:t>
            </w:r>
          </w:p>
          <w:p w:rsidR="00991CAE" w:rsidRPr="00991CAE" w:rsidRDefault="00991CAE" w:rsidP="001D0EC5">
            <w:pPr>
              <w:pStyle w:val="Normal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ANNO 2017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COMPETENZA ANNO 2017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COMPETENZA ANNO 2018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COMPETENZA ANNO 2019</w:t>
            </w:r>
          </w:p>
        </w:tc>
      </w:tr>
      <w:tr w:rsidR="00991CAE" w:rsidRPr="00991CAE" w:rsidTr="00DD1ED2">
        <w:trPr>
          <w:trHeight w:val="283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991CAE" w:rsidRPr="00991CAE" w:rsidTr="00DD1ED2">
        <w:trPr>
          <w:trHeight w:val="283"/>
        </w:trPr>
        <w:tc>
          <w:tcPr>
            <w:tcW w:w="1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b/>
                <w:bCs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Fondo di cassa all'inizio dell'esercizio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1.459.185,72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991CAE" w:rsidRPr="00991CAE" w:rsidTr="00DD1ED2">
        <w:trPr>
          <w:trHeight w:val="283"/>
        </w:trPr>
        <w:tc>
          <w:tcPr>
            <w:tcW w:w="1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b/>
                <w:bCs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Utilizzo avanzo di amministrazione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</w:tr>
      <w:tr w:rsidR="00991CAE" w:rsidRPr="00991CAE" w:rsidTr="00DD1ED2">
        <w:trPr>
          <w:trHeight w:val="283"/>
        </w:trPr>
        <w:tc>
          <w:tcPr>
            <w:tcW w:w="1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b/>
                <w:bCs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Fondo pluriennale vincolato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934,06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</w:tr>
      <w:tr w:rsidR="00991CAE" w:rsidRPr="00991CAE" w:rsidTr="00DD1ED2">
        <w:trPr>
          <w:trHeight w:val="283"/>
        </w:trPr>
        <w:tc>
          <w:tcPr>
            <w:tcW w:w="1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Titolo 1</w:t>
            </w:r>
            <w:r w:rsidRPr="00991CAE">
              <w:rPr>
                <w:rFonts w:eastAsia="Times New Roman"/>
                <w:sz w:val="20"/>
                <w:szCs w:val="20"/>
              </w:rPr>
              <w:t xml:space="preserve"> - Entrate correnti di natura tributaria, contributiva e perequativa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5.018.905,42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3.878.987,22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3.897.987,22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3.897.987,22</w:t>
            </w:r>
          </w:p>
        </w:tc>
      </w:tr>
      <w:tr w:rsidR="00991CAE" w:rsidRPr="00991CAE" w:rsidTr="00DD1ED2">
        <w:tc>
          <w:tcPr>
            <w:tcW w:w="1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</w:tr>
      <w:tr w:rsidR="00991CAE" w:rsidRPr="00991CAE" w:rsidTr="00DD1ED2">
        <w:trPr>
          <w:trHeight w:val="283"/>
        </w:trPr>
        <w:tc>
          <w:tcPr>
            <w:tcW w:w="1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Titolo 2</w:t>
            </w:r>
            <w:r w:rsidRPr="00991CAE">
              <w:rPr>
                <w:rFonts w:eastAsia="Times New Roman"/>
                <w:sz w:val="20"/>
                <w:szCs w:val="20"/>
              </w:rPr>
              <w:t xml:space="preserve"> - Trasferimenti correnti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407.754,03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392.450,26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393.365,74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393.365,74</w:t>
            </w:r>
          </w:p>
        </w:tc>
      </w:tr>
      <w:tr w:rsidR="00991CAE" w:rsidRPr="00991CAE" w:rsidTr="00DD1ED2">
        <w:trPr>
          <w:trHeight w:val="283"/>
        </w:trPr>
        <w:tc>
          <w:tcPr>
            <w:tcW w:w="1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Titolo 3</w:t>
            </w:r>
            <w:r w:rsidRPr="00991CAE">
              <w:rPr>
                <w:rFonts w:eastAsia="Times New Roman"/>
                <w:sz w:val="20"/>
                <w:szCs w:val="20"/>
              </w:rPr>
              <w:t xml:space="preserve"> - Entrate extratributarie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1.504.679,66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924.987,40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924.987,40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924.987,40</w:t>
            </w:r>
          </w:p>
        </w:tc>
      </w:tr>
      <w:tr w:rsidR="00991CAE" w:rsidRPr="00991CAE" w:rsidTr="00DD1ED2">
        <w:trPr>
          <w:trHeight w:val="283"/>
        </w:trPr>
        <w:tc>
          <w:tcPr>
            <w:tcW w:w="1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Titolo 4</w:t>
            </w:r>
            <w:r w:rsidRPr="00991CAE">
              <w:rPr>
                <w:rFonts w:eastAsia="Times New Roman"/>
                <w:sz w:val="20"/>
                <w:szCs w:val="20"/>
              </w:rPr>
              <w:t xml:space="preserve"> - Entrate in conto capitale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869.158,36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593.853,07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370.066,32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370.066,32</w:t>
            </w:r>
          </w:p>
        </w:tc>
      </w:tr>
      <w:tr w:rsidR="00991CAE" w:rsidRPr="00991CAE" w:rsidTr="00DD1ED2">
        <w:trPr>
          <w:trHeight w:val="283"/>
        </w:trPr>
        <w:tc>
          <w:tcPr>
            <w:tcW w:w="1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</w:tr>
      <w:tr w:rsidR="00991CAE" w:rsidRPr="00991CAE" w:rsidTr="00DD1ED2">
        <w:trPr>
          <w:trHeight w:val="283"/>
        </w:trPr>
        <w:tc>
          <w:tcPr>
            <w:tcW w:w="1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Titolo 5</w:t>
            </w:r>
            <w:r w:rsidRPr="00991CAE">
              <w:rPr>
                <w:rFonts w:eastAsia="Times New Roman"/>
                <w:sz w:val="20"/>
                <w:szCs w:val="20"/>
              </w:rPr>
              <w:t xml:space="preserve"> - Entrate da riduzione di attività finanziarie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</w:tr>
      <w:tr w:rsidR="00991CAE" w:rsidRPr="00991CAE" w:rsidTr="00DD1ED2">
        <w:trPr>
          <w:trHeight w:val="283"/>
        </w:trPr>
        <w:tc>
          <w:tcPr>
            <w:tcW w:w="1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Totale entrate finali.............................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7.800.497,47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5.790.277,95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5.586.406,68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5.586.406,68</w:t>
            </w:r>
          </w:p>
        </w:tc>
      </w:tr>
      <w:tr w:rsidR="00991CAE" w:rsidRPr="00991CAE" w:rsidTr="00DD1ED2">
        <w:trPr>
          <w:trHeight w:val="283"/>
        </w:trPr>
        <w:tc>
          <w:tcPr>
            <w:tcW w:w="1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Titolo 6</w:t>
            </w:r>
            <w:r w:rsidRPr="00991CAE">
              <w:rPr>
                <w:rFonts w:eastAsia="Times New Roman"/>
                <w:sz w:val="20"/>
                <w:szCs w:val="20"/>
              </w:rPr>
              <w:t xml:space="preserve"> - Accensione di prestiti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</w:tr>
      <w:tr w:rsidR="00991CAE" w:rsidRPr="00991CAE" w:rsidTr="00DD1ED2">
        <w:trPr>
          <w:trHeight w:val="283"/>
        </w:trPr>
        <w:tc>
          <w:tcPr>
            <w:tcW w:w="1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Titolo 7</w:t>
            </w:r>
            <w:r w:rsidRPr="00991CAE">
              <w:rPr>
                <w:rFonts w:eastAsia="Times New Roman"/>
                <w:sz w:val="20"/>
                <w:szCs w:val="20"/>
              </w:rPr>
              <w:t xml:space="preserve"> - Anticipazioni da istituto tesoriere/cassiere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1.377.463,00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1.377.463,00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1.500.000,00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1.500.000,00</w:t>
            </w:r>
          </w:p>
        </w:tc>
      </w:tr>
      <w:tr w:rsidR="00991CAE" w:rsidRPr="00991CAE" w:rsidTr="00DD1ED2">
        <w:trPr>
          <w:trHeight w:val="283"/>
        </w:trPr>
        <w:tc>
          <w:tcPr>
            <w:tcW w:w="1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Titolo 9</w:t>
            </w:r>
            <w:r w:rsidRPr="00991CAE">
              <w:rPr>
                <w:rFonts w:eastAsia="Times New Roman"/>
                <w:sz w:val="20"/>
                <w:szCs w:val="20"/>
              </w:rPr>
              <w:t xml:space="preserve"> - Entrate per conto di terzi e partite di giro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1.439.835,20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925.582,00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925.582,00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925.582,00</w:t>
            </w:r>
          </w:p>
        </w:tc>
      </w:tr>
      <w:tr w:rsidR="00991CAE" w:rsidRPr="00991CAE" w:rsidTr="00DD1ED2">
        <w:trPr>
          <w:trHeight w:val="283"/>
        </w:trPr>
        <w:tc>
          <w:tcPr>
            <w:tcW w:w="1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Totale titoli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10.617.795,67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8.093.322,95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8.011.988,68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8.011.988,68</w:t>
            </w:r>
          </w:p>
        </w:tc>
      </w:tr>
      <w:tr w:rsidR="00991CAE" w:rsidRPr="00991CAE" w:rsidTr="00DD1ED2">
        <w:trPr>
          <w:trHeight w:val="283"/>
        </w:trPr>
        <w:tc>
          <w:tcPr>
            <w:tcW w:w="1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</w:tr>
      <w:tr w:rsidR="00991CAE" w:rsidRPr="00991CAE" w:rsidTr="00DD1ED2">
        <w:trPr>
          <w:trHeight w:val="283"/>
        </w:trPr>
        <w:tc>
          <w:tcPr>
            <w:tcW w:w="1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</w:tr>
      <w:tr w:rsidR="00991CAE" w:rsidRPr="00991CAE" w:rsidTr="00DD1ED2">
        <w:trPr>
          <w:trHeight w:val="283"/>
        </w:trPr>
        <w:tc>
          <w:tcPr>
            <w:tcW w:w="1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TOTALE COMPLESSIVO ENTRATE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12.076.981,39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8.094.257,01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8.011.988,68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8.011.988,68</w:t>
            </w:r>
          </w:p>
        </w:tc>
      </w:tr>
      <w:tr w:rsidR="00991CAE" w:rsidRPr="00991CAE" w:rsidTr="00DD1ED2">
        <w:trPr>
          <w:trHeight w:val="283"/>
        </w:trPr>
        <w:tc>
          <w:tcPr>
            <w:tcW w:w="19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</w:tr>
      <w:tr w:rsidR="00991CAE" w:rsidRPr="00991CAE" w:rsidTr="00DD1ED2">
        <w:trPr>
          <w:trHeight w:val="283"/>
        </w:trPr>
        <w:tc>
          <w:tcPr>
            <w:tcW w:w="19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>Fondo di cassa finale presunto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306.473,10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</w:tr>
    </w:tbl>
    <w:p w:rsidR="00DD1ED2" w:rsidRDefault="00DD1ED2">
      <w:pPr>
        <w:rPr>
          <w:sz w:val="32"/>
          <w:szCs w:val="32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37"/>
        <w:gridCol w:w="1488"/>
        <w:gridCol w:w="1499"/>
        <w:gridCol w:w="1488"/>
        <w:gridCol w:w="1486"/>
      </w:tblGrid>
      <w:tr w:rsidR="00991CAE" w:rsidRPr="00991CAE" w:rsidTr="009B6ACF"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SPESE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CASSA</w:t>
            </w:r>
          </w:p>
          <w:p w:rsidR="00991CAE" w:rsidRPr="00991CAE" w:rsidRDefault="00991CAE" w:rsidP="001D0EC5">
            <w:pPr>
              <w:pStyle w:val="Normal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ANNO 2017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COMPETENZA ANNO 2017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COMPETENZA ANNO 2018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COMPETENZA ANNO 2019</w:t>
            </w:r>
          </w:p>
        </w:tc>
      </w:tr>
      <w:tr w:rsidR="00991CAE" w:rsidRPr="00991CAE" w:rsidTr="009B6ACF">
        <w:trPr>
          <w:trHeight w:val="283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991CAE" w:rsidRPr="00991CAE" w:rsidTr="009B6ACF">
        <w:trPr>
          <w:trHeight w:val="283"/>
        </w:trPr>
        <w:tc>
          <w:tcPr>
            <w:tcW w:w="19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</w:tr>
      <w:tr w:rsidR="00991CAE" w:rsidRPr="00991CAE" w:rsidTr="009B6ACF">
        <w:trPr>
          <w:trHeight w:val="283"/>
        </w:trPr>
        <w:tc>
          <w:tcPr>
            <w:tcW w:w="19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Disavanzo di amministrazione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    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    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    </w:t>
            </w:r>
          </w:p>
        </w:tc>
      </w:tr>
      <w:tr w:rsidR="00991CAE" w:rsidRPr="00991CAE" w:rsidTr="009B6ACF">
        <w:trPr>
          <w:trHeight w:val="283"/>
        </w:trPr>
        <w:tc>
          <w:tcPr>
            <w:tcW w:w="19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</w:tr>
      <w:tr w:rsidR="00991CAE" w:rsidRPr="00991CAE" w:rsidTr="009B6ACF">
        <w:trPr>
          <w:trHeight w:val="283"/>
        </w:trPr>
        <w:tc>
          <w:tcPr>
            <w:tcW w:w="19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i/>
                <w:iCs/>
                <w:sz w:val="20"/>
                <w:szCs w:val="20"/>
              </w:rPr>
            </w:pPr>
            <w:r w:rsidRPr="00991CAE">
              <w:rPr>
                <w:rFonts w:eastAsia="Times New Roman"/>
                <w:i/>
                <w:iCs/>
                <w:sz w:val="20"/>
                <w:szCs w:val="20"/>
              </w:rPr>
              <w:t>Titolo 1 - Spese correnti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6.972.754,47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4.840.323,35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4.823.556,19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4.815.641,03</w:t>
            </w:r>
          </w:p>
        </w:tc>
      </w:tr>
      <w:tr w:rsidR="00991CAE" w:rsidRPr="00991CAE" w:rsidTr="009B6ACF">
        <w:tc>
          <w:tcPr>
            <w:tcW w:w="19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i/>
                <w:iCs/>
                <w:sz w:val="20"/>
                <w:szCs w:val="20"/>
              </w:rPr>
            </w:pPr>
            <w:r w:rsidRPr="00991CAE">
              <w:rPr>
                <w:rFonts w:eastAsia="Times New Roman"/>
                <w:i/>
                <w:iCs/>
                <w:sz w:val="20"/>
                <w:szCs w:val="20"/>
              </w:rPr>
              <w:t>- di cui fondo pluriennale vincolato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i/>
                <w:iCs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i/>
                <w:iCs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i/>
                <w:iCs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</w:tr>
      <w:tr w:rsidR="00991CAE" w:rsidRPr="00991CAE" w:rsidTr="009B6ACF">
        <w:trPr>
          <w:trHeight w:val="283"/>
        </w:trPr>
        <w:tc>
          <w:tcPr>
            <w:tcW w:w="19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</w:tr>
      <w:tr w:rsidR="00991CAE" w:rsidRPr="00991CAE" w:rsidTr="009B6ACF">
        <w:trPr>
          <w:trHeight w:val="283"/>
        </w:trPr>
        <w:tc>
          <w:tcPr>
            <w:tcW w:w="19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</w:tr>
      <w:tr w:rsidR="00991CAE" w:rsidRPr="00991CAE" w:rsidTr="009B6ACF">
        <w:trPr>
          <w:trHeight w:val="283"/>
        </w:trPr>
        <w:tc>
          <w:tcPr>
            <w:tcW w:w="19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Titolo 2</w:t>
            </w:r>
            <w:r w:rsidRPr="00991CAE">
              <w:rPr>
                <w:rFonts w:eastAsia="Times New Roman"/>
                <w:sz w:val="20"/>
                <w:szCs w:val="20"/>
              </w:rPr>
              <w:t xml:space="preserve"> - Spese in conto capitale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1.463.363,86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635.834,89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442.150,00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442.150,00</w:t>
            </w:r>
          </w:p>
        </w:tc>
      </w:tr>
      <w:tr w:rsidR="00991CAE" w:rsidRPr="00991CAE" w:rsidTr="009B6ACF">
        <w:trPr>
          <w:trHeight w:val="283"/>
        </w:trPr>
        <w:tc>
          <w:tcPr>
            <w:tcW w:w="19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i/>
                <w:iCs/>
                <w:sz w:val="20"/>
                <w:szCs w:val="20"/>
              </w:rPr>
            </w:pPr>
            <w:r w:rsidRPr="00991CAE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- di cui fondo pluriennale vincolato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i/>
                <w:iCs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i/>
                <w:iCs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i/>
                <w:iCs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i/>
                <w:iCs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</w:tr>
      <w:tr w:rsidR="00991CAE" w:rsidRPr="00991CAE" w:rsidTr="009B6ACF">
        <w:trPr>
          <w:trHeight w:val="283"/>
        </w:trPr>
        <w:tc>
          <w:tcPr>
            <w:tcW w:w="19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Titolo 3</w:t>
            </w:r>
            <w:r w:rsidRPr="00991CAE">
              <w:rPr>
                <w:rFonts w:eastAsia="Times New Roman"/>
                <w:sz w:val="20"/>
                <w:szCs w:val="20"/>
              </w:rPr>
              <w:t xml:space="preserve"> - Spese per incremento di attività finanziarie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      0,00</w:t>
            </w:r>
          </w:p>
        </w:tc>
      </w:tr>
      <w:tr w:rsidR="00991CAE" w:rsidRPr="00991CAE" w:rsidTr="009B6ACF">
        <w:trPr>
          <w:trHeight w:val="283"/>
        </w:trPr>
        <w:tc>
          <w:tcPr>
            <w:tcW w:w="19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Totale spese  finali.............................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8.436.118,33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5.476.158,24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5.265.706,19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5.257.791,03</w:t>
            </w:r>
          </w:p>
        </w:tc>
      </w:tr>
      <w:tr w:rsidR="00991CAE" w:rsidRPr="00991CAE" w:rsidTr="009B6ACF">
        <w:trPr>
          <w:trHeight w:val="283"/>
        </w:trPr>
        <w:tc>
          <w:tcPr>
            <w:tcW w:w="19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Titolo 4</w:t>
            </w:r>
            <w:r w:rsidRPr="00991CAE">
              <w:rPr>
                <w:rFonts w:eastAsia="Times New Roman"/>
                <w:sz w:val="20"/>
                <w:szCs w:val="20"/>
              </w:rPr>
              <w:t xml:space="preserve"> - Rimborso di prestiti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466.824,29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315.053,77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320.700,49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328.615,65</w:t>
            </w:r>
          </w:p>
        </w:tc>
      </w:tr>
      <w:tr w:rsidR="00991CAE" w:rsidRPr="00991CAE" w:rsidTr="009B6ACF">
        <w:trPr>
          <w:trHeight w:val="283"/>
        </w:trPr>
        <w:tc>
          <w:tcPr>
            <w:tcW w:w="19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Titolo 5</w:t>
            </w:r>
            <w:r w:rsidRPr="00991CAE">
              <w:rPr>
                <w:rFonts w:eastAsia="Times New Roman"/>
                <w:sz w:val="20"/>
                <w:szCs w:val="20"/>
              </w:rPr>
              <w:t xml:space="preserve"> - Chiusura Anticipazioni da istituto tesoriere/cassiere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1.377.463,00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1.377.463,00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1.500.000,00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1.500.000,00</w:t>
            </w:r>
          </w:p>
        </w:tc>
      </w:tr>
      <w:tr w:rsidR="00991CAE" w:rsidRPr="00991CAE" w:rsidTr="009B6ACF">
        <w:trPr>
          <w:trHeight w:val="283"/>
        </w:trPr>
        <w:tc>
          <w:tcPr>
            <w:tcW w:w="19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Titolo 7</w:t>
            </w:r>
            <w:r w:rsidRPr="00991CAE">
              <w:rPr>
                <w:rFonts w:eastAsia="Times New Roman"/>
                <w:sz w:val="20"/>
                <w:szCs w:val="20"/>
              </w:rPr>
              <w:t xml:space="preserve"> - Spese per conto terzi e partite di giro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1.490.102,67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925.582,00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925.582,00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  925.582,00</w:t>
            </w:r>
          </w:p>
        </w:tc>
      </w:tr>
      <w:tr w:rsidR="00991CAE" w:rsidRPr="00991CAE" w:rsidTr="009B6ACF">
        <w:trPr>
          <w:trHeight w:val="283"/>
        </w:trPr>
        <w:tc>
          <w:tcPr>
            <w:tcW w:w="19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Totale titoli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11.770.508,29</w:t>
            </w: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8.094.257,01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8.011.988,68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8.011.988,68</w:t>
            </w:r>
          </w:p>
        </w:tc>
      </w:tr>
      <w:tr w:rsidR="00991CAE" w:rsidRPr="00991CAE" w:rsidTr="009B6ACF">
        <w:trPr>
          <w:trHeight w:val="283"/>
        </w:trPr>
        <w:tc>
          <w:tcPr>
            <w:tcW w:w="19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</w:tr>
      <w:tr w:rsidR="00991CAE" w:rsidRPr="00991CAE" w:rsidTr="009B6ACF">
        <w:trPr>
          <w:trHeight w:val="283"/>
        </w:trPr>
        <w:tc>
          <w:tcPr>
            <w:tcW w:w="19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</w:tr>
      <w:tr w:rsidR="00991CAE" w:rsidRPr="00991CAE" w:rsidTr="009B6ACF">
        <w:trPr>
          <w:trHeight w:val="283"/>
        </w:trPr>
        <w:tc>
          <w:tcPr>
            <w:tcW w:w="19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b/>
                <w:bCs/>
                <w:sz w:val="20"/>
                <w:szCs w:val="20"/>
              </w:rPr>
              <w:t>TOTALE COMPLESSIVO SPESE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11.770.508,29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8.094.257,01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8.011.988,68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jc w:val="right"/>
              <w:rPr>
                <w:rFonts w:eastAsia="Times New Roman"/>
                <w:sz w:val="20"/>
                <w:szCs w:val="20"/>
              </w:rPr>
            </w:pPr>
            <w:r w:rsidRPr="00991CAE">
              <w:rPr>
                <w:rFonts w:eastAsia="Times New Roman"/>
                <w:sz w:val="20"/>
                <w:szCs w:val="20"/>
              </w:rPr>
              <w:t xml:space="preserve">       8.011.988,68</w:t>
            </w:r>
          </w:p>
        </w:tc>
      </w:tr>
      <w:tr w:rsidR="00991CAE" w:rsidRPr="00991CAE" w:rsidTr="009B6ACF">
        <w:trPr>
          <w:trHeight w:val="283"/>
        </w:trPr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</w:tr>
      <w:tr w:rsidR="00991CAE" w:rsidRPr="00991CAE" w:rsidTr="009B6ACF">
        <w:trPr>
          <w:trHeight w:val="283"/>
        </w:trPr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991CAE" w:rsidRPr="00991CAE" w:rsidRDefault="00991CAE" w:rsidP="001D0EC5">
            <w:pPr>
              <w:pStyle w:val="Normal"/>
              <w:rPr>
                <w:rFonts w:eastAsia="Times New Roman"/>
                <w:sz w:val="20"/>
                <w:szCs w:val="20"/>
              </w:rPr>
            </w:pPr>
          </w:p>
        </w:tc>
      </w:tr>
    </w:tbl>
    <w:p w:rsidR="009B6ACF" w:rsidRDefault="009B6ACF" w:rsidP="009B6ACF">
      <w:pPr>
        <w:jc w:val="center"/>
        <w:rPr>
          <w:sz w:val="24"/>
          <w:szCs w:val="24"/>
        </w:rPr>
      </w:pPr>
    </w:p>
    <w:p w:rsidR="009B6ACF" w:rsidRDefault="009B6ACF" w:rsidP="009B6ACF">
      <w:pPr>
        <w:jc w:val="center"/>
        <w:rPr>
          <w:sz w:val="24"/>
          <w:szCs w:val="24"/>
        </w:rPr>
      </w:pPr>
      <w:r>
        <w:rPr>
          <w:sz w:val="24"/>
          <w:szCs w:val="24"/>
        </w:rPr>
        <w:t>VERSIONE GRAFICA</w:t>
      </w:r>
      <w:r w:rsidRPr="001763A8">
        <w:rPr>
          <w:sz w:val="24"/>
          <w:szCs w:val="24"/>
        </w:rPr>
        <w:t xml:space="preserve"> </w:t>
      </w:r>
    </w:p>
    <w:p w:rsidR="009B6ACF" w:rsidRDefault="009B6ACF" w:rsidP="009B6AC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ANDAMENTO ENTRATE E USCITE ANNI </w:t>
      </w:r>
      <w:r w:rsidR="001370EB">
        <w:rPr>
          <w:sz w:val="24"/>
          <w:szCs w:val="24"/>
        </w:rPr>
        <w:t>2017 – 2019</w:t>
      </w:r>
      <w:r>
        <w:rPr>
          <w:sz w:val="24"/>
          <w:szCs w:val="24"/>
        </w:rPr>
        <w:t xml:space="preserve"> </w:t>
      </w:r>
    </w:p>
    <w:p w:rsidR="009B6ACF" w:rsidRDefault="009B6ACF" w:rsidP="009B6ACF">
      <w:pPr>
        <w:jc w:val="center"/>
        <w:rPr>
          <w:sz w:val="24"/>
          <w:szCs w:val="24"/>
        </w:rPr>
      </w:pPr>
      <w:r>
        <w:rPr>
          <w:sz w:val="24"/>
          <w:szCs w:val="24"/>
        </w:rPr>
        <w:t>PARTE CORRENTE</w:t>
      </w:r>
    </w:p>
    <w:p w:rsidR="00DD1ED2" w:rsidRDefault="009B6ACF">
      <w:pPr>
        <w:rPr>
          <w:sz w:val="32"/>
          <w:szCs w:val="32"/>
        </w:rPr>
      </w:pPr>
      <w:r>
        <w:rPr>
          <w:noProof/>
          <w:sz w:val="32"/>
          <w:szCs w:val="32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4DF035" wp14:editId="6D0515C4">
                <wp:simplePos x="0" y="0"/>
                <wp:positionH relativeFrom="column">
                  <wp:posOffset>-43815</wp:posOffset>
                </wp:positionH>
                <wp:positionV relativeFrom="paragraph">
                  <wp:posOffset>3371215</wp:posOffset>
                </wp:positionV>
                <wp:extent cx="247650" cy="161925"/>
                <wp:effectExtent l="0" t="0" r="19050" b="2857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4" o:spid="_x0000_s1026" style="position:absolute;margin-left:-3.45pt;margin-top:265.45pt;width:19.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" fillcolor="#4f81bd [3204]" strokecolor="#243f60 [1604]" strokeweight="2pt"/>
            </w:pict>
          </mc:Fallback>
        </mc:AlternateContent>
      </w:r>
      <w:r w:rsidR="00DD1ED2">
        <w:rPr>
          <w:noProof/>
          <w:sz w:val="32"/>
          <w:szCs w:val="32"/>
          <w:lang w:eastAsia="it-IT"/>
        </w:rPr>
        <w:drawing>
          <wp:inline distT="0" distB="0" distL="0" distR="0" wp14:anchorId="7720EB6C" wp14:editId="44F48BBD">
            <wp:extent cx="5486400" cy="3200400"/>
            <wp:effectExtent l="0" t="0" r="19050" b="1905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D1ED2" w:rsidRPr="009B6ACF" w:rsidRDefault="009B6ACF">
      <w:r>
        <w:rPr>
          <w:noProof/>
          <w:sz w:val="32"/>
          <w:szCs w:val="32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A1B516" wp14:editId="7AAD0E9D">
                <wp:simplePos x="0" y="0"/>
                <wp:positionH relativeFrom="column">
                  <wp:posOffset>-62865</wp:posOffset>
                </wp:positionH>
                <wp:positionV relativeFrom="paragraph">
                  <wp:posOffset>307975</wp:posOffset>
                </wp:positionV>
                <wp:extent cx="247650" cy="171450"/>
                <wp:effectExtent l="0" t="0" r="19050" b="19050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7145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6" o:spid="_x0000_s1026" style="position:absolute;margin-left:-4.95pt;margin-top:24.25pt;width:19.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" fillcolor="#c0504d [3205]" strokecolor="#243f60 [1604]" strokeweight="2pt"/>
            </w:pict>
          </mc:Fallback>
        </mc:AlternateContent>
      </w:r>
      <w:r>
        <w:rPr>
          <w:sz w:val="32"/>
          <w:szCs w:val="32"/>
        </w:rPr>
        <w:tab/>
      </w:r>
      <w:r>
        <w:t>Entrate</w:t>
      </w:r>
    </w:p>
    <w:p w:rsidR="00DD1ED2" w:rsidRPr="009B6ACF" w:rsidRDefault="009B6ACF">
      <w:r>
        <w:rPr>
          <w:sz w:val="32"/>
          <w:szCs w:val="32"/>
        </w:rPr>
        <w:tab/>
      </w:r>
      <w:r>
        <w:t>Uscite</w:t>
      </w:r>
    </w:p>
    <w:p w:rsidR="00B416E1" w:rsidRDefault="00B416E1" w:rsidP="001267D6">
      <w:pPr>
        <w:jc w:val="center"/>
        <w:rPr>
          <w:sz w:val="24"/>
          <w:szCs w:val="24"/>
        </w:rPr>
      </w:pPr>
    </w:p>
    <w:p w:rsidR="008F5944" w:rsidRDefault="008F5944" w:rsidP="008F5944">
      <w:pPr>
        <w:jc w:val="center"/>
        <w:rPr>
          <w:sz w:val="24"/>
          <w:szCs w:val="24"/>
        </w:rPr>
      </w:pPr>
      <w:r>
        <w:rPr>
          <w:sz w:val="24"/>
          <w:szCs w:val="24"/>
        </w:rPr>
        <w:t>ANDAMENTO ENTRATE E USCITE ANNI 201</w:t>
      </w:r>
      <w:r w:rsidR="001370EB">
        <w:rPr>
          <w:sz w:val="24"/>
          <w:szCs w:val="24"/>
        </w:rPr>
        <w:t>7</w:t>
      </w:r>
      <w:r>
        <w:rPr>
          <w:sz w:val="24"/>
          <w:szCs w:val="24"/>
        </w:rPr>
        <w:t xml:space="preserve"> – 201</w:t>
      </w:r>
      <w:r w:rsidR="001370EB">
        <w:rPr>
          <w:sz w:val="24"/>
          <w:szCs w:val="24"/>
        </w:rPr>
        <w:t>9</w:t>
      </w:r>
    </w:p>
    <w:p w:rsidR="008F5944" w:rsidRDefault="008F5944" w:rsidP="008F594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PARTE CORRENTE INCLUSE QUOTE RIMBORSO DEBITO</w:t>
      </w:r>
    </w:p>
    <w:p w:rsidR="008F5944" w:rsidRDefault="008F5944" w:rsidP="001267D6">
      <w:pPr>
        <w:jc w:val="center"/>
        <w:rPr>
          <w:sz w:val="24"/>
          <w:szCs w:val="24"/>
        </w:rPr>
      </w:pPr>
    </w:p>
    <w:p w:rsidR="009B6ACF" w:rsidRDefault="009B6ACF" w:rsidP="009B6ACF">
      <w:pPr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 wp14:anchorId="4929C73D" wp14:editId="62CD5D4E">
            <wp:extent cx="5486400" cy="3200400"/>
            <wp:effectExtent l="0" t="0" r="19050" b="19050"/>
            <wp:docPr id="9" name="Grafico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55780" w:rsidRPr="003262AE" w:rsidRDefault="00955780" w:rsidP="00955780">
      <w:pPr>
        <w:pStyle w:val="Titolo6"/>
        <w:tabs>
          <w:tab w:val="left" w:pos="553"/>
        </w:tabs>
        <w:spacing w:before="106"/>
        <w:ind w:left="552" w:firstLine="0"/>
        <w:rPr>
          <w:b w:val="0"/>
          <w:bCs w:val="0"/>
          <w:i w:val="0"/>
          <w:lang w:val="it-IT"/>
        </w:rPr>
      </w:pPr>
      <w:r w:rsidRPr="003262AE">
        <w:rPr>
          <w:color w:val="231F20"/>
          <w:lang w:val="it-IT"/>
        </w:rPr>
        <w:t>Criteri di valutazione adottati per la formulazione delle previsioni di</w:t>
      </w:r>
      <w:r w:rsidRPr="003262AE">
        <w:rPr>
          <w:color w:val="231F20"/>
          <w:spacing w:val="10"/>
          <w:lang w:val="it-IT"/>
        </w:rPr>
        <w:t xml:space="preserve"> </w:t>
      </w:r>
      <w:r w:rsidRPr="003262AE">
        <w:rPr>
          <w:color w:val="231F20"/>
          <w:lang w:val="it-IT"/>
        </w:rPr>
        <w:t>bilancio</w:t>
      </w:r>
    </w:p>
    <w:p w:rsidR="00955780" w:rsidRPr="003262AE" w:rsidRDefault="00955780" w:rsidP="00955780">
      <w:pPr>
        <w:spacing w:before="8"/>
        <w:rPr>
          <w:rFonts w:ascii="Arial" w:hAnsi="Arial" w:cs="Arial"/>
          <w:b/>
          <w:bCs/>
          <w:i/>
          <w:sz w:val="26"/>
          <w:szCs w:val="26"/>
        </w:rPr>
      </w:pPr>
    </w:p>
    <w:p w:rsidR="00955780" w:rsidRPr="003262AE" w:rsidRDefault="00955780" w:rsidP="00955780">
      <w:pPr>
        <w:pStyle w:val="Paragrafoelenco"/>
        <w:widowControl w:val="0"/>
        <w:tabs>
          <w:tab w:val="left" w:pos="713"/>
        </w:tabs>
        <w:spacing w:after="0" w:line="240" w:lineRule="auto"/>
        <w:ind w:left="712"/>
        <w:contextualSpacing w:val="0"/>
        <w:rPr>
          <w:rFonts w:ascii="Arial" w:hAnsi="Arial" w:cs="Arial"/>
          <w:sz w:val="19"/>
          <w:szCs w:val="19"/>
        </w:rPr>
      </w:pPr>
      <w:r w:rsidRPr="003262AE">
        <w:rPr>
          <w:rFonts w:ascii="Arial" w:hAnsi="Arial" w:cs="Arial"/>
          <w:b/>
          <w:bCs/>
          <w:i/>
          <w:color w:val="231F20"/>
          <w:sz w:val="19"/>
          <w:szCs w:val="19"/>
        </w:rPr>
        <w:t>Titolo 1 Entrata – Entrate correnti di natura tributaria, contributiva e</w:t>
      </w:r>
      <w:r w:rsidRPr="003262AE">
        <w:rPr>
          <w:rFonts w:ascii="Arial" w:hAnsi="Arial" w:cs="Arial"/>
          <w:b/>
          <w:bCs/>
          <w:i/>
          <w:color w:val="231F20"/>
          <w:spacing w:val="11"/>
          <w:sz w:val="19"/>
          <w:szCs w:val="19"/>
        </w:rPr>
        <w:t xml:space="preserve"> </w:t>
      </w:r>
      <w:r w:rsidRPr="003262AE">
        <w:rPr>
          <w:rFonts w:ascii="Arial" w:hAnsi="Arial" w:cs="Arial"/>
          <w:b/>
          <w:bCs/>
          <w:i/>
          <w:color w:val="231F20"/>
          <w:sz w:val="19"/>
          <w:szCs w:val="19"/>
        </w:rPr>
        <w:t>perequativa</w:t>
      </w:r>
    </w:p>
    <w:p w:rsidR="00955780" w:rsidRPr="003262AE" w:rsidRDefault="00955780" w:rsidP="00955780">
      <w:pPr>
        <w:spacing w:before="9"/>
        <w:rPr>
          <w:rFonts w:ascii="Arial" w:hAnsi="Arial" w:cs="Arial"/>
          <w:b/>
          <w:bCs/>
          <w:i/>
          <w:sz w:val="21"/>
          <w:szCs w:val="21"/>
        </w:rPr>
      </w:pPr>
    </w:p>
    <w:p w:rsidR="00955780" w:rsidRDefault="00955780" w:rsidP="00955780">
      <w:pPr>
        <w:pStyle w:val="Corpotesto"/>
        <w:tabs>
          <w:tab w:val="left" w:pos="9890"/>
        </w:tabs>
        <w:spacing w:line="266" w:lineRule="auto"/>
        <w:ind w:right="242" w:firstLine="0"/>
        <w:jc w:val="both"/>
        <w:rPr>
          <w:rFonts w:cs="Arial"/>
          <w:lang w:val="it-IT"/>
        </w:rPr>
      </w:pPr>
      <w:r w:rsidRPr="003262AE">
        <w:rPr>
          <w:rFonts w:cs="Arial"/>
          <w:color w:val="231F20"/>
          <w:lang w:val="it-IT"/>
        </w:rPr>
        <w:t>Il</w:t>
      </w:r>
      <w:r w:rsidRPr="003262AE">
        <w:rPr>
          <w:rFonts w:cs="Arial"/>
          <w:color w:val="231F20"/>
          <w:spacing w:val="-13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Titolo</w:t>
      </w:r>
      <w:r w:rsidRPr="003262AE">
        <w:rPr>
          <w:rFonts w:cs="Arial"/>
          <w:color w:val="231F20"/>
          <w:spacing w:val="-9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1</w:t>
      </w:r>
      <w:r w:rsidRPr="003262AE">
        <w:rPr>
          <w:rFonts w:cs="Arial"/>
          <w:color w:val="231F20"/>
          <w:spacing w:val="-10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dell’entrata</w:t>
      </w:r>
      <w:r w:rsidRPr="003262AE">
        <w:rPr>
          <w:rFonts w:cs="Arial"/>
          <w:color w:val="231F20"/>
          <w:spacing w:val="-9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contiene</w:t>
      </w:r>
      <w:r w:rsidRPr="003262AE">
        <w:rPr>
          <w:rFonts w:cs="Arial"/>
          <w:color w:val="231F20"/>
          <w:spacing w:val="-10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tutti</w:t>
      </w:r>
      <w:r w:rsidRPr="003262AE">
        <w:rPr>
          <w:rFonts w:cs="Arial"/>
          <w:color w:val="231F20"/>
          <w:spacing w:val="-10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gli</w:t>
      </w:r>
      <w:r w:rsidRPr="003262AE">
        <w:rPr>
          <w:rFonts w:cs="Arial"/>
          <w:color w:val="231F20"/>
          <w:spacing w:val="-10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stanziamenti</w:t>
      </w:r>
      <w:r w:rsidRPr="003262AE">
        <w:rPr>
          <w:rFonts w:cs="Arial"/>
          <w:color w:val="231F20"/>
          <w:spacing w:val="-10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relativi</w:t>
      </w:r>
      <w:r w:rsidRPr="003262AE">
        <w:rPr>
          <w:rFonts w:cs="Arial"/>
          <w:color w:val="231F20"/>
          <w:spacing w:val="-10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alle</w:t>
      </w:r>
      <w:r w:rsidRPr="003262AE">
        <w:rPr>
          <w:rFonts w:cs="Arial"/>
          <w:color w:val="231F20"/>
          <w:spacing w:val="-10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entrate</w:t>
      </w:r>
      <w:r w:rsidRPr="003262AE">
        <w:rPr>
          <w:rFonts w:cs="Arial"/>
          <w:color w:val="231F20"/>
          <w:spacing w:val="-9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di</w:t>
      </w:r>
      <w:r w:rsidRPr="003262AE">
        <w:rPr>
          <w:rFonts w:cs="Arial"/>
          <w:color w:val="231F20"/>
          <w:spacing w:val="-10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natura</w:t>
      </w:r>
      <w:r w:rsidRPr="003262AE">
        <w:rPr>
          <w:rFonts w:cs="Arial"/>
          <w:color w:val="231F20"/>
          <w:spacing w:val="-9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tributaria</w:t>
      </w:r>
      <w:r w:rsidRPr="003262AE">
        <w:rPr>
          <w:rFonts w:cs="Arial"/>
          <w:color w:val="231F20"/>
          <w:spacing w:val="-10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e</w:t>
      </w:r>
      <w:r w:rsidRPr="003262AE">
        <w:rPr>
          <w:rFonts w:cs="Arial"/>
          <w:color w:val="231F20"/>
          <w:spacing w:val="-10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riporta</w:t>
      </w:r>
      <w:r w:rsidRPr="003262AE">
        <w:rPr>
          <w:rFonts w:cs="Arial"/>
          <w:color w:val="231F20"/>
          <w:spacing w:val="-10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per</w:t>
      </w:r>
      <w:r w:rsidRPr="003262AE">
        <w:rPr>
          <w:rFonts w:cs="Arial"/>
          <w:color w:val="231F20"/>
          <w:spacing w:val="-10"/>
          <w:lang w:val="it-IT"/>
        </w:rPr>
        <w:t xml:space="preserve"> </w:t>
      </w:r>
      <w:r>
        <w:rPr>
          <w:rFonts w:cs="Arial"/>
          <w:color w:val="231F20"/>
          <w:lang w:val="it-IT"/>
        </w:rPr>
        <w:t>l’eserci</w:t>
      </w:r>
      <w:r w:rsidRPr="003262AE">
        <w:rPr>
          <w:rFonts w:cs="Arial"/>
          <w:color w:val="231F20"/>
          <w:lang w:val="it-IT"/>
        </w:rPr>
        <w:t xml:space="preserve">zio </w:t>
      </w:r>
      <w:r>
        <w:rPr>
          <w:rFonts w:cs="Arial"/>
          <w:color w:val="231F20"/>
          <w:lang w:val="it-IT"/>
        </w:rPr>
        <w:t>201</w:t>
      </w:r>
      <w:r w:rsidR="007E2633">
        <w:rPr>
          <w:rFonts w:cs="Arial"/>
          <w:color w:val="231F20"/>
          <w:lang w:val="it-IT"/>
        </w:rPr>
        <w:t>7</w:t>
      </w:r>
      <w:r w:rsidRPr="003262AE">
        <w:rPr>
          <w:rFonts w:cs="Arial"/>
          <w:color w:val="231F20"/>
          <w:lang w:val="it-IT"/>
        </w:rPr>
        <w:t xml:space="preserve"> una previsione complessiva di € </w:t>
      </w:r>
      <w:r w:rsidR="007E2633">
        <w:rPr>
          <w:rFonts w:cs="Arial"/>
          <w:color w:val="231F20"/>
          <w:lang w:val="it-IT"/>
        </w:rPr>
        <w:t>3.878.987,22.</w:t>
      </w:r>
      <w:r w:rsidRPr="003262AE">
        <w:rPr>
          <w:rFonts w:cs="Arial"/>
          <w:color w:val="231F20"/>
          <w:lang w:val="it-IT"/>
        </w:rPr>
        <w:t xml:space="preserve"> Rispetto all’esercizio </w:t>
      </w:r>
      <w:r w:rsidR="007E2633">
        <w:rPr>
          <w:rFonts w:cs="Arial"/>
          <w:color w:val="231F20"/>
          <w:lang w:val="it-IT"/>
        </w:rPr>
        <w:t>2016</w:t>
      </w:r>
      <w:r w:rsidRPr="003262AE">
        <w:rPr>
          <w:rFonts w:cs="Arial"/>
          <w:color w:val="231F20"/>
          <w:lang w:val="it-IT"/>
        </w:rPr>
        <w:t xml:space="preserve"> si registra</w:t>
      </w:r>
      <w:r w:rsidRPr="003262AE">
        <w:rPr>
          <w:rFonts w:cs="Arial"/>
          <w:color w:val="231F20"/>
          <w:spacing w:val="-3"/>
          <w:lang w:val="it-IT"/>
        </w:rPr>
        <w:t xml:space="preserve"> </w:t>
      </w:r>
      <w:r w:rsidR="007E2633">
        <w:rPr>
          <w:rFonts w:cs="Arial"/>
          <w:color w:val="231F20"/>
          <w:lang w:val="it-IT"/>
        </w:rPr>
        <w:t>un incremento relativo al gettito IMU</w:t>
      </w:r>
      <w:r>
        <w:rPr>
          <w:color w:val="231F20"/>
          <w:lang w:val="it-IT"/>
        </w:rPr>
        <w:t xml:space="preserve">. Benché siano state aumentate le aliquote IMU dal 9,6 al 10,6 e dell’addizionale comunale all’IRPEF dal 5 per mille al 7 per mille, le previsioni di bilancio non hanno recepito i potenziali aumenti in quanto il disegno di legge di stabilità </w:t>
      </w:r>
      <w:r w:rsidR="007E2633">
        <w:rPr>
          <w:color w:val="231F20"/>
          <w:lang w:val="it-IT"/>
        </w:rPr>
        <w:t>approvata</w:t>
      </w:r>
      <w:r>
        <w:rPr>
          <w:color w:val="231F20"/>
          <w:lang w:val="it-IT"/>
        </w:rPr>
        <w:t xml:space="preserve"> contiene la previsione di </w:t>
      </w:r>
      <w:r w:rsidR="007E2633">
        <w:rPr>
          <w:color w:val="231F20"/>
          <w:lang w:val="it-IT"/>
        </w:rPr>
        <w:t xml:space="preserve">proroga del </w:t>
      </w:r>
      <w:r>
        <w:rPr>
          <w:color w:val="231F20"/>
          <w:lang w:val="it-IT"/>
        </w:rPr>
        <w:t>blocco degli aumenti di aliquote.</w:t>
      </w:r>
    </w:p>
    <w:p w:rsidR="00955780" w:rsidRPr="003262AE" w:rsidRDefault="00955780" w:rsidP="00955780">
      <w:pPr>
        <w:pStyle w:val="Corpotesto"/>
        <w:tabs>
          <w:tab w:val="left" w:pos="9890"/>
        </w:tabs>
        <w:spacing w:line="266" w:lineRule="auto"/>
        <w:ind w:right="242"/>
        <w:jc w:val="both"/>
        <w:rPr>
          <w:rFonts w:cs="Arial"/>
          <w:sz w:val="16"/>
          <w:szCs w:val="16"/>
          <w:lang w:val="it-IT"/>
        </w:rPr>
      </w:pPr>
      <w:r>
        <w:rPr>
          <w:rFonts w:cs="Arial"/>
          <w:color w:val="231F20"/>
          <w:lang w:val="it-IT"/>
        </w:rPr>
        <w:t>Nello specifico:</w:t>
      </w:r>
    </w:p>
    <w:p w:rsidR="00955780" w:rsidRPr="00F4465F" w:rsidRDefault="00955780" w:rsidP="00955780">
      <w:pPr>
        <w:pStyle w:val="Paragrafoelenco"/>
        <w:widowControl w:val="0"/>
        <w:numPr>
          <w:ilvl w:val="0"/>
          <w:numId w:val="2"/>
        </w:numPr>
        <w:tabs>
          <w:tab w:val="left" w:pos="622"/>
        </w:tabs>
        <w:spacing w:after="0" w:line="266" w:lineRule="auto"/>
        <w:ind w:left="621" w:right="255" w:hanging="121"/>
        <w:contextualSpacing w:val="0"/>
        <w:jc w:val="both"/>
        <w:rPr>
          <w:rFonts w:ascii="Arial" w:hAnsi="Arial" w:cs="Arial"/>
          <w:color w:val="231F20"/>
          <w:sz w:val="19"/>
          <w:szCs w:val="19"/>
        </w:rPr>
      </w:pPr>
      <w:r w:rsidRPr="00F4465F">
        <w:rPr>
          <w:rFonts w:ascii="Arial" w:hAnsi="Arial" w:cs="Arial"/>
          <w:color w:val="231F20"/>
          <w:sz w:val="19"/>
          <w:szCs w:val="19"/>
        </w:rPr>
        <w:t>Soglia esenzione addizionale comunale all’IRPEF € 10.000,00 per dipendenti e pensionati, oltre €. 10.000,00 aliquota ordinaria sull’intero reddito</w:t>
      </w:r>
      <w:r>
        <w:rPr>
          <w:rFonts w:ascii="Arial" w:hAnsi="Arial" w:cs="Arial"/>
          <w:color w:val="231F20"/>
          <w:sz w:val="19"/>
          <w:szCs w:val="19"/>
        </w:rPr>
        <w:t>,</w:t>
      </w:r>
      <w:r w:rsidRPr="00F4465F">
        <w:rPr>
          <w:rFonts w:ascii="Arial" w:hAnsi="Arial" w:cs="Arial"/>
          <w:color w:val="231F20"/>
          <w:sz w:val="19"/>
          <w:szCs w:val="19"/>
        </w:rPr>
        <w:t xml:space="preserve"> con una previsione iniziale di € 260.000,00 sulla base delle proiezioni fornite dal Ministero delle finanze sul portale del federalismo fiscale; si fa presente che nel 201</w:t>
      </w:r>
      <w:r w:rsidR="007E2633">
        <w:rPr>
          <w:rFonts w:ascii="Arial" w:hAnsi="Arial" w:cs="Arial"/>
          <w:color w:val="231F20"/>
          <w:sz w:val="19"/>
          <w:szCs w:val="19"/>
        </w:rPr>
        <w:t>6</w:t>
      </w:r>
      <w:r w:rsidRPr="00F4465F">
        <w:rPr>
          <w:rFonts w:ascii="Arial" w:hAnsi="Arial" w:cs="Arial"/>
          <w:color w:val="231F20"/>
          <w:sz w:val="19"/>
          <w:szCs w:val="19"/>
        </w:rPr>
        <w:t xml:space="preserve"> </w:t>
      </w:r>
      <w:r w:rsidR="007E2633">
        <w:rPr>
          <w:rFonts w:ascii="Arial" w:hAnsi="Arial" w:cs="Arial"/>
          <w:color w:val="231F20"/>
          <w:sz w:val="19"/>
          <w:szCs w:val="19"/>
        </w:rPr>
        <w:t>si è registrato un maggior incasso per</w:t>
      </w:r>
      <w:r w:rsidRPr="00F4465F">
        <w:rPr>
          <w:rFonts w:ascii="Arial" w:hAnsi="Arial" w:cs="Arial"/>
          <w:color w:val="231F20"/>
          <w:sz w:val="19"/>
          <w:szCs w:val="19"/>
        </w:rPr>
        <w:t xml:space="preserve">  € </w:t>
      </w:r>
      <w:r w:rsidR="007E2633">
        <w:rPr>
          <w:rFonts w:ascii="Arial" w:hAnsi="Arial" w:cs="Arial"/>
          <w:color w:val="231F20"/>
          <w:sz w:val="19"/>
          <w:szCs w:val="19"/>
        </w:rPr>
        <w:t>2</w:t>
      </w:r>
      <w:r w:rsidRPr="00F4465F">
        <w:rPr>
          <w:rFonts w:ascii="Arial" w:hAnsi="Arial" w:cs="Arial"/>
          <w:color w:val="231F20"/>
          <w:sz w:val="19"/>
          <w:szCs w:val="19"/>
        </w:rPr>
        <w:t>0.000,00 circa rispetto alla previsione di competenza 201</w:t>
      </w:r>
      <w:r w:rsidR="007E2633">
        <w:rPr>
          <w:rFonts w:ascii="Arial" w:hAnsi="Arial" w:cs="Arial"/>
          <w:color w:val="231F20"/>
          <w:sz w:val="19"/>
          <w:szCs w:val="19"/>
        </w:rPr>
        <w:t>5</w:t>
      </w:r>
      <w:r w:rsidRPr="00F4465F">
        <w:rPr>
          <w:rFonts w:ascii="Arial" w:hAnsi="Arial" w:cs="Arial"/>
          <w:color w:val="231F20"/>
          <w:sz w:val="19"/>
          <w:szCs w:val="19"/>
        </w:rPr>
        <w:t>;</w:t>
      </w:r>
    </w:p>
    <w:p w:rsidR="00955780" w:rsidRPr="00526934" w:rsidRDefault="00955780" w:rsidP="00955780">
      <w:pPr>
        <w:pStyle w:val="Paragrafoelenco"/>
        <w:widowControl w:val="0"/>
        <w:numPr>
          <w:ilvl w:val="0"/>
          <w:numId w:val="2"/>
        </w:numPr>
        <w:tabs>
          <w:tab w:val="left" w:pos="622"/>
        </w:tabs>
        <w:spacing w:after="0" w:line="266" w:lineRule="auto"/>
        <w:ind w:left="621" w:right="255" w:hanging="121"/>
        <w:contextualSpacing w:val="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color w:val="231F20"/>
          <w:sz w:val="19"/>
          <w:szCs w:val="19"/>
        </w:rPr>
        <w:t>il</w:t>
      </w:r>
      <w:r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gettito</w:t>
      </w:r>
      <w:r>
        <w:rPr>
          <w:rFonts w:ascii="Arial" w:hAnsi="Arial" w:cs="Arial"/>
          <w:color w:val="231F20"/>
          <w:spacing w:val="10"/>
          <w:sz w:val="19"/>
          <w:szCs w:val="19"/>
        </w:rPr>
        <w:t xml:space="preserve"> IMU </w:t>
      </w:r>
      <w:r>
        <w:rPr>
          <w:rFonts w:ascii="Arial" w:hAnsi="Arial" w:cs="Arial"/>
          <w:color w:val="231F20"/>
          <w:sz w:val="19"/>
          <w:szCs w:val="19"/>
        </w:rPr>
        <w:t>è</w:t>
      </w:r>
      <w:r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stato</w:t>
      </w:r>
      <w:r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previsto</w:t>
      </w:r>
      <w:r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in</w:t>
      </w:r>
      <w:r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€</w:t>
      </w:r>
      <w:r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 w:rsidR="007E2633">
        <w:rPr>
          <w:rFonts w:ascii="Arial" w:hAnsi="Arial" w:cs="Arial"/>
          <w:color w:val="231F20"/>
          <w:sz w:val="19"/>
          <w:szCs w:val="19"/>
        </w:rPr>
        <w:t>2.242,500</w:t>
      </w:r>
      <w:r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 w:rsidR="007E2633">
        <w:rPr>
          <w:rFonts w:ascii="Arial" w:hAnsi="Arial" w:cs="Arial"/>
          <w:color w:val="231F20"/>
          <w:spacing w:val="10"/>
          <w:sz w:val="19"/>
          <w:szCs w:val="19"/>
        </w:rPr>
        <w:t>in aumento rispetto al 2016</w:t>
      </w:r>
      <w:r w:rsidR="004066ED">
        <w:rPr>
          <w:rFonts w:ascii="Arial" w:hAnsi="Arial" w:cs="Arial"/>
          <w:color w:val="231F20"/>
          <w:spacing w:val="10"/>
          <w:sz w:val="19"/>
          <w:szCs w:val="19"/>
        </w:rPr>
        <w:t xml:space="preserve"> per effetto dei maggiori incassi registrati a seguito del progetto di invio dei modelli F24 al domicilio dei contribuenti</w:t>
      </w:r>
      <w:r>
        <w:rPr>
          <w:rFonts w:ascii="Arial" w:hAnsi="Arial" w:cs="Arial"/>
          <w:color w:val="231F20"/>
          <w:sz w:val="19"/>
          <w:szCs w:val="19"/>
        </w:rPr>
        <w:t>. La previsione è stata effettuata sulla base dei dati disponibili al netto</w:t>
      </w:r>
      <w:r>
        <w:rPr>
          <w:rFonts w:ascii="Arial" w:hAnsi="Arial" w:cs="Arial"/>
          <w:color w:val="231F20"/>
          <w:spacing w:val="15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della quota</w:t>
      </w:r>
      <w:r>
        <w:rPr>
          <w:rFonts w:ascii="Arial" w:hAnsi="Arial" w:cs="Arial"/>
          <w:color w:val="231F20"/>
          <w:spacing w:val="12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di</w:t>
      </w:r>
      <w:r>
        <w:rPr>
          <w:rFonts w:ascii="Arial" w:hAnsi="Arial" w:cs="Arial"/>
          <w:color w:val="231F20"/>
          <w:spacing w:val="12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alimentazione</w:t>
      </w:r>
      <w:r>
        <w:rPr>
          <w:rFonts w:ascii="Arial" w:hAnsi="Arial" w:cs="Arial"/>
          <w:color w:val="231F20"/>
          <w:spacing w:val="12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del</w:t>
      </w:r>
      <w:r>
        <w:rPr>
          <w:rFonts w:ascii="Arial" w:hAnsi="Arial" w:cs="Arial"/>
          <w:color w:val="231F20"/>
          <w:spacing w:val="12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fondo</w:t>
      </w:r>
      <w:r>
        <w:rPr>
          <w:rFonts w:ascii="Arial" w:hAnsi="Arial" w:cs="Arial"/>
          <w:color w:val="231F20"/>
          <w:spacing w:val="12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di</w:t>
      </w:r>
      <w:r>
        <w:rPr>
          <w:rFonts w:ascii="Arial" w:hAnsi="Arial" w:cs="Arial"/>
          <w:color w:val="231F20"/>
          <w:spacing w:val="12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solidarietà</w:t>
      </w:r>
      <w:r>
        <w:rPr>
          <w:rFonts w:ascii="Arial" w:hAnsi="Arial" w:cs="Arial"/>
          <w:color w:val="231F20"/>
          <w:spacing w:val="12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comunale</w:t>
      </w:r>
      <w:r>
        <w:rPr>
          <w:rFonts w:ascii="Arial" w:hAnsi="Arial" w:cs="Arial"/>
          <w:color w:val="231F20"/>
          <w:spacing w:val="12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così</w:t>
      </w:r>
      <w:r>
        <w:rPr>
          <w:rFonts w:ascii="Arial" w:hAnsi="Arial" w:cs="Arial"/>
          <w:color w:val="231F20"/>
          <w:spacing w:val="12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come</w:t>
      </w:r>
      <w:r>
        <w:rPr>
          <w:rFonts w:ascii="Arial" w:hAnsi="Arial" w:cs="Arial"/>
          <w:color w:val="231F20"/>
          <w:spacing w:val="12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previsto</w:t>
      </w:r>
      <w:r>
        <w:rPr>
          <w:rFonts w:ascii="Arial" w:hAnsi="Arial" w:cs="Arial"/>
          <w:color w:val="231F20"/>
          <w:spacing w:val="12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dal</w:t>
      </w:r>
      <w:r>
        <w:rPr>
          <w:rFonts w:ascii="Arial" w:hAnsi="Arial" w:cs="Arial"/>
          <w:color w:val="231F20"/>
          <w:spacing w:val="12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DL</w:t>
      </w:r>
      <w:r>
        <w:rPr>
          <w:rFonts w:ascii="Arial" w:hAnsi="Arial" w:cs="Arial"/>
          <w:color w:val="231F20"/>
          <w:spacing w:val="12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16/2014</w:t>
      </w:r>
      <w:r>
        <w:rPr>
          <w:rFonts w:ascii="Arial" w:hAnsi="Arial" w:cs="Arial"/>
          <w:color w:val="231F20"/>
          <w:spacing w:val="12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e</w:t>
      </w:r>
      <w:r>
        <w:rPr>
          <w:rFonts w:ascii="Arial" w:hAnsi="Arial" w:cs="Arial"/>
          <w:color w:val="231F20"/>
          <w:spacing w:val="12"/>
          <w:sz w:val="19"/>
          <w:szCs w:val="19"/>
        </w:rPr>
        <w:t xml:space="preserve"> </w:t>
      </w:r>
      <w:r w:rsidR="004066ED">
        <w:rPr>
          <w:rFonts w:ascii="Arial" w:hAnsi="Arial" w:cs="Arial"/>
          <w:color w:val="231F20"/>
          <w:sz w:val="19"/>
          <w:szCs w:val="19"/>
        </w:rPr>
        <w:t>prevista pari a</w:t>
      </w:r>
      <w:r w:rsidRPr="00526934">
        <w:rPr>
          <w:rFonts w:ascii="Arial" w:hAnsi="Arial" w:cs="Arial"/>
          <w:color w:val="231F20"/>
          <w:spacing w:val="12"/>
          <w:sz w:val="19"/>
          <w:szCs w:val="19"/>
        </w:rPr>
        <w:t xml:space="preserve"> </w:t>
      </w:r>
      <w:r w:rsidR="004066ED">
        <w:rPr>
          <w:rFonts w:ascii="Arial" w:hAnsi="Arial" w:cs="Arial"/>
          <w:color w:val="231F20"/>
          <w:spacing w:val="12"/>
          <w:sz w:val="19"/>
          <w:szCs w:val="19"/>
        </w:rPr>
        <w:t xml:space="preserve">€ 389.222 in diminuzione </w:t>
      </w:r>
      <w:r w:rsidR="004066ED">
        <w:rPr>
          <w:rFonts w:ascii="Arial" w:hAnsi="Arial" w:cs="Arial"/>
          <w:color w:val="231F20"/>
          <w:sz w:val="19"/>
          <w:szCs w:val="19"/>
        </w:rPr>
        <w:t>rispetto alle previsioni iniziali 2016.</w:t>
      </w:r>
    </w:p>
    <w:p w:rsidR="00955780" w:rsidRPr="00526934" w:rsidRDefault="00955780" w:rsidP="00955780">
      <w:pPr>
        <w:pStyle w:val="Paragrafoelenco"/>
        <w:widowControl w:val="0"/>
        <w:numPr>
          <w:ilvl w:val="0"/>
          <w:numId w:val="2"/>
        </w:numPr>
        <w:tabs>
          <w:tab w:val="left" w:pos="622"/>
        </w:tabs>
        <w:spacing w:after="0" w:line="240" w:lineRule="auto"/>
        <w:ind w:left="621" w:right="245" w:hanging="121"/>
        <w:contextualSpacing w:val="0"/>
        <w:jc w:val="both"/>
        <w:rPr>
          <w:rFonts w:ascii="Arial" w:hAnsi="Arial" w:cs="Arial"/>
          <w:sz w:val="19"/>
          <w:szCs w:val="19"/>
        </w:rPr>
      </w:pPr>
      <w:r w:rsidRPr="00526934">
        <w:rPr>
          <w:rFonts w:ascii="Arial" w:hAnsi="Arial" w:cs="Arial"/>
          <w:color w:val="231F20"/>
          <w:sz w:val="19"/>
          <w:szCs w:val="19"/>
        </w:rPr>
        <w:t>la</w:t>
      </w:r>
      <w:r>
        <w:rPr>
          <w:rFonts w:ascii="Arial" w:hAnsi="Arial" w:cs="Arial"/>
          <w:color w:val="231F20"/>
          <w:sz w:val="19"/>
          <w:szCs w:val="19"/>
        </w:rPr>
        <w:t xml:space="preserve"> tassa occupazione suolo pubblico, </w:t>
      </w:r>
      <w:r>
        <w:rPr>
          <w:rFonts w:ascii="Arial" w:hAnsi="Arial" w:cs="Arial"/>
          <w:color w:val="231F20"/>
          <w:spacing w:val="-5"/>
          <w:sz w:val="19"/>
          <w:szCs w:val="19"/>
        </w:rPr>
        <w:t xml:space="preserve">TOSAP, </w:t>
      </w:r>
      <w:r>
        <w:rPr>
          <w:rFonts w:ascii="Arial" w:hAnsi="Arial" w:cs="Arial"/>
          <w:color w:val="231F20"/>
          <w:sz w:val="19"/>
          <w:szCs w:val="19"/>
        </w:rPr>
        <w:t xml:space="preserve">iscritta al titolo 1 dell’entrata è stata quantificata in € </w:t>
      </w:r>
      <w:r w:rsidRPr="00526934">
        <w:rPr>
          <w:rFonts w:ascii="Arial" w:hAnsi="Arial" w:cs="Arial"/>
          <w:color w:val="231F20"/>
          <w:sz w:val="19"/>
          <w:szCs w:val="19"/>
        </w:rPr>
        <w:t xml:space="preserve">23.275,00 permanente ed €. </w:t>
      </w:r>
      <w:r w:rsidR="004066ED">
        <w:rPr>
          <w:rFonts w:ascii="Arial" w:hAnsi="Arial" w:cs="Arial"/>
          <w:color w:val="231F20"/>
          <w:sz w:val="19"/>
          <w:szCs w:val="19"/>
        </w:rPr>
        <w:t>21.571,21</w:t>
      </w:r>
      <w:r w:rsidRPr="00526934">
        <w:rPr>
          <w:rFonts w:ascii="Arial" w:hAnsi="Arial" w:cs="Arial"/>
          <w:color w:val="231F20"/>
          <w:sz w:val="19"/>
          <w:szCs w:val="19"/>
        </w:rPr>
        <w:t xml:space="preserve"> temporanea;</w:t>
      </w:r>
    </w:p>
    <w:p w:rsidR="00955780" w:rsidRDefault="00955780" w:rsidP="00955780">
      <w:pPr>
        <w:pStyle w:val="Paragrafoelenco"/>
        <w:widowControl w:val="0"/>
        <w:numPr>
          <w:ilvl w:val="0"/>
          <w:numId w:val="2"/>
        </w:numPr>
        <w:tabs>
          <w:tab w:val="left" w:pos="622"/>
        </w:tabs>
        <w:spacing w:before="23" w:after="0" w:line="266" w:lineRule="auto"/>
        <w:ind w:left="621" w:right="255" w:hanging="121"/>
        <w:contextualSpacing w:val="0"/>
        <w:jc w:val="both"/>
        <w:rPr>
          <w:rFonts w:ascii="Arial" w:hAnsi="Arial" w:cs="Arial"/>
          <w:sz w:val="19"/>
          <w:szCs w:val="19"/>
        </w:rPr>
      </w:pPr>
      <w:smartTag w:uri="urn:schemas-microsoft-com:office:smarttags" w:element="place">
        <w:smartTag w:uri="urn:schemas-microsoft-com:office:smarttags" w:element="PersonName">
          <w:smartTagPr>
            <w:attr w:name="ProductID" w:val="la TARI"/>
          </w:smartTagPr>
          <w:r>
            <w:rPr>
              <w:rFonts w:ascii="Arial" w:hAnsi="Arial" w:cs="Arial"/>
              <w:color w:val="231F20"/>
              <w:sz w:val="19"/>
              <w:szCs w:val="19"/>
            </w:rPr>
            <w:t xml:space="preserve">la </w:t>
          </w:r>
          <w:r>
            <w:rPr>
              <w:rFonts w:ascii="Arial" w:hAnsi="Arial" w:cs="Arial"/>
              <w:color w:val="231F20"/>
              <w:spacing w:val="-4"/>
              <w:sz w:val="19"/>
              <w:szCs w:val="19"/>
            </w:rPr>
            <w:t>TARI</w:t>
          </w:r>
        </w:smartTag>
      </w:smartTag>
      <w:r>
        <w:rPr>
          <w:rFonts w:ascii="Arial" w:hAnsi="Arial" w:cs="Arial"/>
          <w:color w:val="231F20"/>
          <w:spacing w:val="-4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è stata iscritta a bilancio per un importo di € 1.</w:t>
      </w:r>
      <w:r w:rsidR="004066ED">
        <w:rPr>
          <w:rFonts w:ascii="Arial" w:hAnsi="Arial" w:cs="Arial"/>
          <w:color w:val="231F20"/>
          <w:sz w:val="19"/>
          <w:szCs w:val="19"/>
        </w:rPr>
        <w:t>284.137,22</w:t>
      </w:r>
      <w:r>
        <w:rPr>
          <w:rFonts w:ascii="Arial" w:hAnsi="Arial" w:cs="Arial"/>
          <w:color w:val="231F20"/>
          <w:sz w:val="19"/>
          <w:szCs w:val="19"/>
        </w:rPr>
        <w:t>. L’importo è quello del DEF 201</w:t>
      </w:r>
      <w:r w:rsidR="004066ED">
        <w:rPr>
          <w:rFonts w:ascii="Arial" w:hAnsi="Arial" w:cs="Arial"/>
          <w:color w:val="231F20"/>
          <w:sz w:val="19"/>
          <w:szCs w:val="19"/>
        </w:rPr>
        <w:t>6</w:t>
      </w:r>
      <w:r>
        <w:rPr>
          <w:rFonts w:ascii="Arial" w:hAnsi="Arial" w:cs="Arial"/>
          <w:color w:val="231F20"/>
          <w:sz w:val="19"/>
          <w:szCs w:val="19"/>
        </w:rPr>
        <w:t>,  da confermare all’esito dell’approvazione del DEF 201</w:t>
      </w:r>
      <w:r w:rsidR="004066ED">
        <w:rPr>
          <w:rFonts w:ascii="Arial" w:hAnsi="Arial" w:cs="Arial"/>
          <w:color w:val="231F20"/>
          <w:sz w:val="19"/>
          <w:szCs w:val="19"/>
        </w:rPr>
        <w:t>7</w:t>
      </w:r>
      <w:r>
        <w:rPr>
          <w:rFonts w:ascii="Arial" w:hAnsi="Arial" w:cs="Arial"/>
          <w:color w:val="231F20"/>
          <w:sz w:val="19"/>
          <w:szCs w:val="19"/>
        </w:rPr>
        <w:t xml:space="preserve"> da parte di </w:t>
      </w:r>
      <w:proofErr w:type="spellStart"/>
      <w:r>
        <w:rPr>
          <w:rFonts w:ascii="Arial" w:hAnsi="Arial" w:cs="Arial"/>
          <w:color w:val="231F20"/>
          <w:sz w:val="19"/>
          <w:szCs w:val="19"/>
        </w:rPr>
        <w:t>Atersir</w:t>
      </w:r>
      <w:proofErr w:type="spellEnd"/>
      <w:r>
        <w:rPr>
          <w:rFonts w:ascii="Arial" w:hAnsi="Arial" w:cs="Arial"/>
          <w:color w:val="231F20"/>
          <w:sz w:val="19"/>
          <w:szCs w:val="19"/>
        </w:rPr>
        <w:t>, ed è tale sia in entrata che in uscita e garantisce. Allo stato attuale, la copertura integrale del costo di raccolta e</w:t>
      </w:r>
      <w:r>
        <w:rPr>
          <w:rFonts w:ascii="Arial" w:hAnsi="Arial" w:cs="Arial"/>
          <w:color w:val="231F20"/>
          <w:spacing w:val="6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smaltimento dei</w:t>
      </w:r>
      <w:r>
        <w:rPr>
          <w:rFonts w:ascii="Arial" w:hAnsi="Arial" w:cs="Arial"/>
          <w:color w:val="231F20"/>
          <w:spacing w:val="2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rifiuti;</w:t>
      </w:r>
    </w:p>
    <w:p w:rsidR="00955780" w:rsidRDefault="00955780" w:rsidP="00955780">
      <w:pPr>
        <w:pStyle w:val="Paragrafoelenco"/>
        <w:widowControl w:val="0"/>
        <w:numPr>
          <w:ilvl w:val="0"/>
          <w:numId w:val="2"/>
        </w:numPr>
        <w:tabs>
          <w:tab w:val="left" w:pos="622"/>
        </w:tabs>
        <w:spacing w:after="0" w:line="266" w:lineRule="auto"/>
        <w:ind w:left="621" w:right="255" w:hanging="121"/>
        <w:contextualSpacing w:val="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/>
          <w:color w:val="231F20"/>
          <w:sz w:val="19"/>
        </w:rPr>
        <w:t xml:space="preserve">Imposta sulla pubblicità è stato verificato stanziamento per € </w:t>
      </w:r>
      <w:r w:rsidR="004066ED">
        <w:rPr>
          <w:rFonts w:ascii="Arial" w:hAnsi="Arial"/>
          <w:color w:val="231F20"/>
          <w:sz w:val="19"/>
        </w:rPr>
        <w:t xml:space="preserve">21.257,00 in aumento rispetto al 2016 in quanto il servizio di gestione è stato </w:t>
      </w:r>
      <w:proofErr w:type="spellStart"/>
      <w:r w:rsidR="004066ED">
        <w:rPr>
          <w:rFonts w:ascii="Arial" w:hAnsi="Arial"/>
          <w:color w:val="231F20"/>
          <w:sz w:val="19"/>
        </w:rPr>
        <w:t>reinternalizzato</w:t>
      </w:r>
      <w:proofErr w:type="spellEnd"/>
      <w:r>
        <w:rPr>
          <w:rFonts w:ascii="Arial" w:hAnsi="Arial"/>
          <w:color w:val="231F20"/>
          <w:sz w:val="19"/>
        </w:rPr>
        <w:t>;</w:t>
      </w:r>
    </w:p>
    <w:p w:rsidR="00955780" w:rsidRDefault="00955780" w:rsidP="00955780">
      <w:pPr>
        <w:pStyle w:val="Paragrafoelenco"/>
        <w:widowControl w:val="0"/>
        <w:numPr>
          <w:ilvl w:val="0"/>
          <w:numId w:val="2"/>
        </w:numPr>
        <w:tabs>
          <w:tab w:val="left" w:pos="622"/>
        </w:tabs>
        <w:spacing w:after="0" w:line="266" w:lineRule="auto"/>
        <w:ind w:left="621" w:right="255" w:hanging="121"/>
        <w:contextualSpacing w:val="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/>
          <w:color w:val="231F20"/>
          <w:sz w:val="19"/>
        </w:rPr>
        <w:t>Entrate per pubbliche affissioni sono state previste € 1.</w:t>
      </w:r>
      <w:r w:rsidR="004066ED">
        <w:rPr>
          <w:rFonts w:ascii="Arial" w:hAnsi="Arial"/>
          <w:color w:val="231F20"/>
          <w:sz w:val="19"/>
        </w:rPr>
        <w:t>586,36, pari all’incassato del 2016</w:t>
      </w:r>
    </w:p>
    <w:p w:rsidR="00955780" w:rsidRDefault="00955780" w:rsidP="00955780">
      <w:pPr>
        <w:spacing w:before="9"/>
        <w:rPr>
          <w:rFonts w:ascii="Arial" w:hAnsi="Arial" w:cs="Arial"/>
          <w:sz w:val="14"/>
          <w:szCs w:val="14"/>
        </w:rPr>
      </w:pPr>
    </w:p>
    <w:p w:rsidR="00955780" w:rsidRPr="00526934" w:rsidRDefault="00955780" w:rsidP="00955780">
      <w:pPr>
        <w:pStyle w:val="Corpotesto"/>
        <w:spacing w:line="266" w:lineRule="auto"/>
        <w:ind w:right="245" w:firstLine="0"/>
        <w:rPr>
          <w:lang w:val="it-IT"/>
        </w:rPr>
      </w:pPr>
      <w:r>
        <w:rPr>
          <w:color w:val="231F20"/>
          <w:lang w:val="it-IT"/>
        </w:rPr>
        <w:t xml:space="preserve">Relativamente al fondo di solidarietà comunale </w:t>
      </w:r>
      <w:r w:rsidR="004066ED">
        <w:rPr>
          <w:color w:val="231F20"/>
          <w:lang w:val="it-IT"/>
        </w:rPr>
        <w:t xml:space="preserve">, i dati ministeriali  confermano un leggero aumento; l’importo per il 2017 </w:t>
      </w:r>
      <w:r>
        <w:rPr>
          <w:color w:val="231F20"/>
          <w:lang w:val="it-IT"/>
        </w:rPr>
        <w:t>ammonta ad €.</w:t>
      </w:r>
      <w:r w:rsidR="004066ED">
        <w:rPr>
          <w:color w:val="231F20"/>
          <w:lang w:val="it-IT"/>
        </w:rPr>
        <w:t>291.147,00</w:t>
      </w:r>
      <w:r>
        <w:rPr>
          <w:color w:val="231F20"/>
          <w:lang w:val="it-IT"/>
        </w:rPr>
        <w:t>.</w:t>
      </w:r>
    </w:p>
    <w:p w:rsidR="00955780" w:rsidRPr="003262AE" w:rsidRDefault="00955780" w:rsidP="00955780">
      <w:pPr>
        <w:pStyle w:val="Corpotesto"/>
        <w:spacing w:before="137" w:line="266" w:lineRule="auto"/>
        <w:ind w:right="241"/>
        <w:jc w:val="both"/>
        <w:rPr>
          <w:rFonts w:cs="Arial"/>
          <w:lang w:val="it-IT"/>
        </w:rPr>
      </w:pPr>
    </w:p>
    <w:p w:rsidR="00955780" w:rsidRPr="00955780" w:rsidRDefault="00955780" w:rsidP="00955780">
      <w:pPr>
        <w:pStyle w:val="Titolo6"/>
        <w:tabs>
          <w:tab w:val="left" w:pos="713"/>
        </w:tabs>
        <w:spacing w:before="75"/>
        <w:ind w:firstLine="0"/>
        <w:rPr>
          <w:b w:val="0"/>
          <w:bCs w:val="0"/>
          <w:i w:val="0"/>
          <w:lang w:val="it-IT"/>
        </w:rPr>
      </w:pPr>
      <w:r w:rsidRPr="00955780">
        <w:rPr>
          <w:color w:val="231F20"/>
          <w:lang w:val="it-IT"/>
        </w:rPr>
        <w:t>Titolo 2 Entrata – Entrate da</w:t>
      </w:r>
      <w:r w:rsidRPr="00955780">
        <w:rPr>
          <w:color w:val="231F20"/>
          <w:spacing w:val="5"/>
          <w:lang w:val="it-IT"/>
        </w:rPr>
        <w:t xml:space="preserve"> </w:t>
      </w:r>
      <w:r w:rsidRPr="00955780">
        <w:rPr>
          <w:color w:val="231F20"/>
          <w:lang w:val="it-IT"/>
        </w:rPr>
        <w:t>trasferimenti</w:t>
      </w:r>
    </w:p>
    <w:p w:rsidR="00955780" w:rsidRDefault="00955780" w:rsidP="00955780">
      <w:pPr>
        <w:spacing w:before="10"/>
        <w:rPr>
          <w:rFonts w:ascii="Arial" w:hAnsi="Arial" w:cs="Arial"/>
          <w:b/>
          <w:bCs/>
          <w:i/>
          <w:sz w:val="16"/>
          <w:szCs w:val="16"/>
        </w:rPr>
      </w:pPr>
    </w:p>
    <w:p w:rsidR="00955780" w:rsidRPr="003262AE" w:rsidRDefault="00955780" w:rsidP="00955780">
      <w:pPr>
        <w:pStyle w:val="Corpotesto"/>
        <w:spacing w:line="266" w:lineRule="auto"/>
        <w:ind w:firstLine="0"/>
        <w:rPr>
          <w:rFonts w:cs="Arial"/>
          <w:lang w:val="it-IT"/>
        </w:rPr>
      </w:pPr>
      <w:r w:rsidRPr="003262AE">
        <w:rPr>
          <w:rFonts w:cs="Arial"/>
          <w:color w:val="231F20"/>
          <w:lang w:val="it-IT"/>
        </w:rPr>
        <w:t>Il titolo 2 dell’entrata contiene tutti gli stanziamenti relativi a trasferim</w:t>
      </w:r>
      <w:r>
        <w:rPr>
          <w:rFonts w:cs="Arial"/>
          <w:color w:val="231F20"/>
          <w:lang w:val="it-IT"/>
        </w:rPr>
        <w:t xml:space="preserve">enti e </w:t>
      </w:r>
      <w:r w:rsidR="009103E0">
        <w:rPr>
          <w:rFonts w:cs="Arial"/>
          <w:color w:val="231F20"/>
          <w:lang w:val="it-IT"/>
        </w:rPr>
        <w:t>riporta per l’esercizio 2017</w:t>
      </w:r>
      <w:r w:rsidRPr="003262AE">
        <w:rPr>
          <w:rFonts w:cs="Arial"/>
          <w:color w:val="231F20"/>
          <w:lang w:val="it-IT"/>
        </w:rPr>
        <w:t xml:space="preserve"> una</w:t>
      </w:r>
      <w:r w:rsidRPr="003262AE">
        <w:rPr>
          <w:rFonts w:cs="Arial"/>
          <w:color w:val="231F20"/>
          <w:spacing w:val="-31"/>
          <w:lang w:val="it-IT"/>
        </w:rPr>
        <w:t xml:space="preserve"> </w:t>
      </w:r>
      <w:r>
        <w:rPr>
          <w:rFonts w:cs="Arial"/>
          <w:color w:val="231F20"/>
          <w:lang w:val="it-IT"/>
        </w:rPr>
        <w:t>previ</w:t>
      </w:r>
      <w:r w:rsidRPr="003262AE">
        <w:rPr>
          <w:rFonts w:cs="Arial"/>
          <w:color w:val="231F20"/>
          <w:lang w:val="it-IT"/>
        </w:rPr>
        <w:t xml:space="preserve">sione complessiva di circa € </w:t>
      </w:r>
      <w:r w:rsidR="009103E0">
        <w:rPr>
          <w:rFonts w:cs="Arial"/>
          <w:color w:val="231F20"/>
          <w:lang w:val="it-IT"/>
        </w:rPr>
        <w:t>392.450,26</w:t>
      </w:r>
      <w:r w:rsidRPr="003262AE">
        <w:rPr>
          <w:rFonts w:cs="Arial"/>
          <w:color w:val="231F20"/>
          <w:lang w:val="it-IT"/>
        </w:rPr>
        <w:t xml:space="preserve"> </w:t>
      </w:r>
      <w:r w:rsidR="009103E0">
        <w:rPr>
          <w:rFonts w:cs="Arial"/>
          <w:color w:val="231F20"/>
          <w:lang w:val="it-IT"/>
        </w:rPr>
        <w:t>leggermente in aumento rispetto agli</w:t>
      </w:r>
      <w:r w:rsidRPr="003262AE">
        <w:rPr>
          <w:rFonts w:cs="Arial"/>
          <w:color w:val="231F20"/>
          <w:lang w:val="it-IT"/>
        </w:rPr>
        <w:t xml:space="preserve"> stanziamenti previsti per l’esercizio</w:t>
      </w:r>
      <w:r w:rsidRPr="003262AE">
        <w:rPr>
          <w:rFonts w:cs="Arial"/>
          <w:color w:val="231F20"/>
          <w:spacing w:val="13"/>
          <w:lang w:val="it-IT"/>
        </w:rPr>
        <w:t xml:space="preserve"> </w:t>
      </w:r>
      <w:r>
        <w:rPr>
          <w:rFonts w:cs="Arial"/>
          <w:color w:val="231F20"/>
          <w:spacing w:val="13"/>
          <w:lang w:val="it-IT"/>
        </w:rPr>
        <w:t>201</w:t>
      </w:r>
      <w:r w:rsidR="009103E0">
        <w:rPr>
          <w:rFonts w:cs="Arial"/>
          <w:color w:val="231F20"/>
          <w:spacing w:val="13"/>
          <w:lang w:val="it-IT"/>
        </w:rPr>
        <w:t>6</w:t>
      </w:r>
      <w:r w:rsidRPr="003262AE">
        <w:rPr>
          <w:rFonts w:cs="Arial"/>
          <w:color w:val="231F20"/>
          <w:lang w:val="it-IT"/>
        </w:rPr>
        <w:t>.</w:t>
      </w:r>
    </w:p>
    <w:p w:rsidR="00955780" w:rsidRPr="003262AE" w:rsidRDefault="00955780" w:rsidP="00955780">
      <w:pPr>
        <w:spacing w:before="9"/>
        <w:rPr>
          <w:rFonts w:ascii="Arial" w:hAnsi="Arial" w:cs="Arial"/>
          <w:sz w:val="14"/>
          <w:szCs w:val="14"/>
        </w:rPr>
      </w:pPr>
    </w:p>
    <w:p w:rsidR="00955780" w:rsidRPr="003262AE" w:rsidRDefault="00955780" w:rsidP="00381E9F">
      <w:pPr>
        <w:pStyle w:val="Corpotesto"/>
        <w:spacing w:line="266" w:lineRule="auto"/>
        <w:ind w:right="241" w:firstLine="0"/>
        <w:jc w:val="both"/>
        <w:rPr>
          <w:rFonts w:cs="Arial"/>
          <w:lang w:val="it-IT"/>
        </w:rPr>
      </w:pPr>
      <w:r w:rsidRPr="003262AE">
        <w:rPr>
          <w:color w:val="231F20"/>
          <w:lang w:val="it-IT"/>
        </w:rPr>
        <w:t xml:space="preserve">I contributi per funzioni </w:t>
      </w:r>
      <w:r w:rsidR="00747F79">
        <w:rPr>
          <w:color w:val="231F20"/>
          <w:lang w:val="it-IT"/>
        </w:rPr>
        <w:t>regionali per il sostegno alla scuola e agli affitti onerosi</w:t>
      </w:r>
      <w:r w:rsidRPr="003262AE">
        <w:rPr>
          <w:color w:val="231F20"/>
          <w:lang w:val="it-IT"/>
        </w:rPr>
        <w:t xml:space="preserve"> sono </w:t>
      </w:r>
      <w:r w:rsidR="00747F79">
        <w:rPr>
          <w:color w:val="231F20"/>
          <w:lang w:val="it-IT"/>
        </w:rPr>
        <w:t xml:space="preserve">costanti </w:t>
      </w:r>
      <w:r w:rsidRPr="003262AE">
        <w:rPr>
          <w:color w:val="231F20"/>
          <w:lang w:val="it-IT"/>
        </w:rPr>
        <w:t xml:space="preserve">e sono </w:t>
      </w:r>
      <w:r w:rsidRPr="003262AE">
        <w:rPr>
          <w:color w:val="231F20"/>
          <w:spacing w:val="48"/>
          <w:lang w:val="it-IT"/>
        </w:rPr>
        <w:t xml:space="preserve"> </w:t>
      </w:r>
      <w:r w:rsidRPr="003262AE">
        <w:rPr>
          <w:color w:val="231F20"/>
          <w:lang w:val="it-IT"/>
        </w:rPr>
        <w:t>specificatamen</w:t>
      </w:r>
      <w:r w:rsidRPr="003262AE">
        <w:rPr>
          <w:rFonts w:cs="Arial"/>
          <w:color w:val="231F20"/>
          <w:lang w:val="it-IT"/>
        </w:rPr>
        <w:t>te</w:t>
      </w:r>
      <w:r w:rsidRPr="003262AE">
        <w:rPr>
          <w:rFonts w:cs="Arial"/>
          <w:color w:val="231F20"/>
          <w:spacing w:val="13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destinati</w:t>
      </w:r>
      <w:r w:rsidRPr="003262AE">
        <w:rPr>
          <w:rFonts w:cs="Arial"/>
          <w:color w:val="231F20"/>
          <w:spacing w:val="13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per</w:t>
      </w:r>
      <w:r w:rsidRPr="003262AE">
        <w:rPr>
          <w:rFonts w:cs="Arial"/>
          <w:color w:val="231F20"/>
          <w:spacing w:val="13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uguale</w:t>
      </w:r>
      <w:r w:rsidRPr="003262AE">
        <w:rPr>
          <w:rFonts w:cs="Arial"/>
          <w:color w:val="231F20"/>
          <w:spacing w:val="13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importo</w:t>
      </w:r>
      <w:r w:rsidRPr="003262AE">
        <w:rPr>
          <w:rFonts w:cs="Arial"/>
          <w:color w:val="231F20"/>
          <w:spacing w:val="13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nella</w:t>
      </w:r>
      <w:r w:rsidRPr="003262AE">
        <w:rPr>
          <w:rFonts w:cs="Arial"/>
          <w:color w:val="231F20"/>
          <w:spacing w:val="13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spesa,</w:t>
      </w:r>
      <w:r w:rsidRPr="003262AE">
        <w:rPr>
          <w:rFonts w:cs="Arial"/>
          <w:color w:val="231F20"/>
          <w:spacing w:val="13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come</w:t>
      </w:r>
      <w:r w:rsidRPr="003262AE">
        <w:rPr>
          <w:rFonts w:cs="Arial"/>
          <w:color w:val="231F20"/>
          <w:spacing w:val="13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risulta</w:t>
      </w:r>
      <w:r w:rsidRPr="003262AE">
        <w:rPr>
          <w:rFonts w:cs="Arial"/>
          <w:color w:val="231F20"/>
          <w:spacing w:val="13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dall’allegato</w:t>
      </w:r>
      <w:r w:rsidRPr="003262AE">
        <w:rPr>
          <w:rFonts w:cs="Arial"/>
          <w:color w:val="231F20"/>
          <w:spacing w:val="13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f)</w:t>
      </w:r>
      <w:r w:rsidRPr="003262AE">
        <w:rPr>
          <w:rFonts w:cs="Arial"/>
          <w:color w:val="231F20"/>
          <w:spacing w:val="13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del</w:t>
      </w:r>
      <w:r w:rsidRPr="003262AE">
        <w:rPr>
          <w:rFonts w:cs="Arial"/>
          <w:color w:val="231F20"/>
          <w:spacing w:val="13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bilancio</w:t>
      </w:r>
      <w:r w:rsidRPr="003262AE">
        <w:rPr>
          <w:rFonts w:cs="Arial"/>
          <w:color w:val="231F20"/>
          <w:spacing w:val="13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di</w:t>
      </w:r>
      <w:r w:rsidRPr="003262AE">
        <w:rPr>
          <w:rFonts w:cs="Arial"/>
          <w:color w:val="231F20"/>
          <w:spacing w:val="13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previsione</w:t>
      </w:r>
      <w:r w:rsidRPr="003262AE">
        <w:rPr>
          <w:rFonts w:cs="Arial"/>
          <w:color w:val="231F20"/>
          <w:spacing w:val="13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–</w:t>
      </w:r>
      <w:r w:rsidRPr="003262AE">
        <w:rPr>
          <w:rFonts w:cs="Arial"/>
          <w:color w:val="231F20"/>
          <w:spacing w:val="13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Spese</w:t>
      </w:r>
      <w:r w:rsidRPr="003262AE">
        <w:rPr>
          <w:rFonts w:cs="Arial"/>
          <w:color w:val="231F20"/>
          <w:spacing w:val="13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per funzioni delegate dalle regioni, riportante il quadro analitico per missioni e programmi delle spese per</w:t>
      </w:r>
      <w:r w:rsidRPr="003262AE">
        <w:rPr>
          <w:rFonts w:cs="Arial"/>
          <w:color w:val="231F20"/>
          <w:spacing w:val="46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funzioni delegate dalla regione predisposto secondo le norme</w:t>
      </w:r>
      <w:r w:rsidRPr="003262AE">
        <w:rPr>
          <w:rFonts w:cs="Arial"/>
          <w:color w:val="231F20"/>
          <w:spacing w:val="8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regionali.</w:t>
      </w:r>
    </w:p>
    <w:p w:rsidR="00955780" w:rsidRPr="003262AE" w:rsidRDefault="00955780" w:rsidP="00381E9F">
      <w:pPr>
        <w:pStyle w:val="Corpotesto"/>
        <w:spacing w:line="266" w:lineRule="auto"/>
        <w:ind w:left="0" w:right="240" w:firstLine="232"/>
        <w:jc w:val="both"/>
        <w:rPr>
          <w:lang w:val="it-IT"/>
        </w:rPr>
      </w:pPr>
      <w:r>
        <w:rPr>
          <w:color w:val="231F20"/>
          <w:lang w:val="it-IT"/>
        </w:rPr>
        <w:t xml:space="preserve">Non sono previsti </w:t>
      </w:r>
      <w:r w:rsidRPr="003262AE">
        <w:rPr>
          <w:color w:val="231F20"/>
          <w:lang w:val="it-IT"/>
        </w:rPr>
        <w:t>contributi di organismi comunitari ed internazionali.</w:t>
      </w:r>
    </w:p>
    <w:p w:rsidR="00955780" w:rsidRPr="00381E9F" w:rsidRDefault="00955780" w:rsidP="00955780">
      <w:pPr>
        <w:pStyle w:val="Titolo6"/>
        <w:tabs>
          <w:tab w:val="left" w:pos="713"/>
        </w:tabs>
        <w:ind w:firstLine="0"/>
        <w:rPr>
          <w:b w:val="0"/>
          <w:bCs w:val="0"/>
          <w:i w:val="0"/>
          <w:lang w:val="it-IT"/>
        </w:rPr>
      </w:pPr>
    </w:p>
    <w:p w:rsidR="00955780" w:rsidRPr="00381E9F" w:rsidRDefault="00955780" w:rsidP="00955780">
      <w:pPr>
        <w:pStyle w:val="Titolo6"/>
        <w:tabs>
          <w:tab w:val="left" w:pos="713"/>
        </w:tabs>
        <w:ind w:firstLine="0"/>
        <w:rPr>
          <w:b w:val="0"/>
          <w:bCs w:val="0"/>
          <w:i w:val="0"/>
          <w:lang w:val="it-IT"/>
        </w:rPr>
      </w:pPr>
      <w:r w:rsidRPr="00381E9F">
        <w:rPr>
          <w:color w:val="231F20"/>
          <w:lang w:val="it-IT"/>
        </w:rPr>
        <w:t>Titolo 3 Entrata – Entrate</w:t>
      </w:r>
      <w:r w:rsidRPr="00381E9F">
        <w:rPr>
          <w:color w:val="231F20"/>
          <w:spacing w:val="4"/>
          <w:lang w:val="it-IT"/>
        </w:rPr>
        <w:t xml:space="preserve"> </w:t>
      </w:r>
      <w:r w:rsidRPr="00381E9F">
        <w:rPr>
          <w:color w:val="231F20"/>
          <w:lang w:val="it-IT"/>
        </w:rPr>
        <w:t>extratributarie</w:t>
      </w:r>
    </w:p>
    <w:p w:rsidR="00955780" w:rsidRDefault="00955780" w:rsidP="00955780">
      <w:pPr>
        <w:spacing w:before="10"/>
        <w:rPr>
          <w:rFonts w:ascii="Arial" w:hAnsi="Arial" w:cs="Arial"/>
          <w:b/>
          <w:bCs/>
          <w:i/>
          <w:sz w:val="16"/>
          <w:szCs w:val="16"/>
        </w:rPr>
      </w:pPr>
    </w:p>
    <w:p w:rsidR="00955780" w:rsidRDefault="00955780" w:rsidP="00955780">
      <w:pPr>
        <w:pStyle w:val="Corpotesto"/>
        <w:spacing w:line="266" w:lineRule="auto"/>
        <w:ind w:right="240"/>
        <w:jc w:val="both"/>
        <w:rPr>
          <w:rFonts w:cs="Arial"/>
          <w:color w:val="231F20"/>
          <w:lang w:val="it-IT"/>
        </w:rPr>
      </w:pPr>
      <w:r w:rsidRPr="003262AE">
        <w:rPr>
          <w:rFonts w:cs="Arial"/>
          <w:color w:val="231F20"/>
          <w:lang w:val="it-IT"/>
        </w:rPr>
        <w:t>Il titolo 3 dell’entrata contiene tutti gli stanziamenti relativi ai servizi forniti dall’ente e riporta per l’esercizio</w:t>
      </w:r>
      <w:r w:rsidRPr="003262AE">
        <w:rPr>
          <w:rFonts w:cs="Arial"/>
          <w:color w:val="231F20"/>
          <w:spacing w:val="2"/>
          <w:lang w:val="it-IT"/>
        </w:rPr>
        <w:t xml:space="preserve"> </w:t>
      </w:r>
      <w:r w:rsidR="00747F79">
        <w:rPr>
          <w:rFonts w:cs="Arial"/>
          <w:color w:val="231F20"/>
          <w:lang w:val="it-IT"/>
        </w:rPr>
        <w:t>2017</w:t>
      </w:r>
      <w:r>
        <w:rPr>
          <w:rFonts w:cs="Arial"/>
          <w:color w:val="231F20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una</w:t>
      </w:r>
      <w:r w:rsidRPr="003262AE">
        <w:rPr>
          <w:rFonts w:cs="Arial"/>
          <w:color w:val="231F20"/>
          <w:spacing w:val="15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previsione</w:t>
      </w:r>
      <w:r w:rsidRPr="003262AE">
        <w:rPr>
          <w:rFonts w:cs="Arial"/>
          <w:color w:val="231F20"/>
          <w:spacing w:val="15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complessiva</w:t>
      </w:r>
      <w:r w:rsidRPr="003262AE">
        <w:rPr>
          <w:rFonts w:cs="Arial"/>
          <w:color w:val="231F20"/>
          <w:spacing w:val="15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di</w:t>
      </w:r>
      <w:r w:rsidRPr="003262AE">
        <w:rPr>
          <w:rFonts w:cs="Arial"/>
          <w:color w:val="231F20"/>
          <w:spacing w:val="15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circa</w:t>
      </w:r>
      <w:r w:rsidRPr="003262AE">
        <w:rPr>
          <w:rFonts w:cs="Arial"/>
          <w:color w:val="231F20"/>
          <w:spacing w:val="15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€</w:t>
      </w:r>
      <w:r w:rsidRPr="003262AE">
        <w:rPr>
          <w:rFonts w:cs="Arial"/>
          <w:color w:val="231F20"/>
          <w:spacing w:val="15"/>
          <w:lang w:val="it-IT"/>
        </w:rPr>
        <w:t xml:space="preserve"> </w:t>
      </w:r>
      <w:r w:rsidR="00747F79">
        <w:rPr>
          <w:rFonts w:cs="Arial"/>
          <w:color w:val="231F20"/>
          <w:lang w:val="it-IT"/>
        </w:rPr>
        <w:t>924.987,40</w:t>
      </w:r>
      <w:r w:rsidRPr="003262AE">
        <w:rPr>
          <w:rFonts w:cs="Arial"/>
          <w:color w:val="231F20"/>
          <w:spacing w:val="14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con</w:t>
      </w:r>
      <w:r w:rsidRPr="003262AE">
        <w:rPr>
          <w:rFonts w:cs="Arial"/>
          <w:color w:val="231F20"/>
          <w:spacing w:val="15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un</w:t>
      </w:r>
      <w:r>
        <w:rPr>
          <w:rFonts w:cs="Arial"/>
          <w:color w:val="231F20"/>
          <w:lang w:val="it-IT"/>
        </w:rPr>
        <w:t>a sostanziale continuità</w:t>
      </w:r>
      <w:r w:rsidRPr="003262AE">
        <w:rPr>
          <w:rFonts w:cs="Arial"/>
          <w:color w:val="231F20"/>
          <w:spacing w:val="15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rispetto</w:t>
      </w:r>
      <w:r w:rsidRPr="003262AE">
        <w:rPr>
          <w:rFonts w:cs="Arial"/>
          <w:color w:val="231F20"/>
          <w:spacing w:val="15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ai</w:t>
      </w:r>
      <w:r w:rsidRPr="003262AE">
        <w:rPr>
          <w:rFonts w:cs="Arial"/>
          <w:color w:val="231F20"/>
          <w:spacing w:val="15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>valori</w:t>
      </w:r>
      <w:r w:rsidRPr="003262AE">
        <w:rPr>
          <w:rFonts w:cs="Arial"/>
          <w:color w:val="231F20"/>
          <w:spacing w:val="15"/>
          <w:lang w:val="it-IT"/>
        </w:rPr>
        <w:t xml:space="preserve"> </w:t>
      </w:r>
      <w:r w:rsidRPr="003262AE">
        <w:rPr>
          <w:rFonts w:cs="Arial"/>
          <w:color w:val="231F20"/>
          <w:lang w:val="it-IT"/>
        </w:rPr>
        <w:t xml:space="preserve">dell’esercizio </w:t>
      </w:r>
      <w:r w:rsidR="00747F79">
        <w:rPr>
          <w:rFonts w:cs="Arial"/>
          <w:color w:val="231F20"/>
          <w:lang w:val="it-IT"/>
        </w:rPr>
        <w:t>2016</w:t>
      </w:r>
      <w:r w:rsidRPr="003262AE">
        <w:rPr>
          <w:rFonts w:cs="Arial"/>
          <w:color w:val="231F20"/>
          <w:lang w:val="it-IT"/>
        </w:rPr>
        <w:t xml:space="preserve"> </w:t>
      </w:r>
    </w:p>
    <w:p w:rsidR="00955780" w:rsidRDefault="00955780" w:rsidP="00955780">
      <w:pPr>
        <w:pStyle w:val="Titolo5"/>
        <w:spacing w:before="75"/>
        <w:rPr>
          <w:color w:val="231F20"/>
          <w:lang w:val="it-IT"/>
        </w:rPr>
      </w:pPr>
    </w:p>
    <w:p w:rsidR="00955780" w:rsidRDefault="00955780" w:rsidP="00955780">
      <w:pPr>
        <w:pStyle w:val="Titolo5"/>
        <w:spacing w:before="75"/>
        <w:rPr>
          <w:color w:val="231F20"/>
          <w:lang w:val="it-IT"/>
        </w:rPr>
      </w:pPr>
      <w:r>
        <w:rPr>
          <w:color w:val="231F20"/>
          <w:lang w:val="it-IT"/>
        </w:rPr>
        <w:t>Servizi a domanda individuale</w:t>
      </w:r>
    </w:p>
    <w:p w:rsidR="00955780" w:rsidRDefault="00955780" w:rsidP="00955780">
      <w:pPr>
        <w:tabs>
          <w:tab w:val="left" w:pos="567"/>
        </w:tabs>
        <w:spacing w:line="266" w:lineRule="auto"/>
        <w:ind w:left="284" w:right="255" w:firstLine="283"/>
        <w:jc w:val="both"/>
        <w:rPr>
          <w:rFonts w:ascii="Arial"/>
          <w:color w:val="231F20"/>
          <w:sz w:val="19"/>
        </w:rPr>
      </w:pPr>
    </w:p>
    <w:p w:rsidR="00955780" w:rsidRPr="00603FB2" w:rsidRDefault="00955780" w:rsidP="00955780">
      <w:pPr>
        <w:tabs>
          <w:tab w:val="left" w:pos="567"/>
        </w:tabs>
        <w:spacing w:line="266" w:lineRule="auto"/>
        <w:ind w:left="284" w:right="255" w:firstLine="283"/>
        <w:jc w:val="both"/>
        <w:rPr>
          <w:rFonts w:ascii="Arial" w:hAnsi="Arial" w:cs="Arial"/>
          <w:sz w:val="19"/>
          <w:szCs w:val="19"/>
        </w:rPr>
      </w:pPr>
      <w:r>
        <w:rPr>
          <w:rFonts w:ascii="Arial"/>
          <w:color w:val="231F20"/>
          <w:sz w:val="19"/>
        </w:rPr>
        <w:t xml:space="preserve">I </w:t>
      </w:r>
      <w:r w:rsidRPr="00603FB2">
        <w:rPr>
          <w:rFonts w:ascii="Arial"/>
          <w:color w:val="231F20"/>
          <w:sz w:val="19"/>
        </w:rPr>
        <w:t>proventi</w:t>
      </w:r>
      <w:r w:rsidRPr="00603FB2">
        <w:rPr>
          <w:rFonts w:ascii="Arial"/>
          <w:color w:val="231F20"/>
          <w:spacing w:val="-5"/>
          <w:sz w:val="19"/>
        </w:rPr>
        <w:t xml:space="preserve"> </w:t>
      </w:r>
      <w:r w:rsidRPr="00603FB2">
        <w:rPr>
          <w:rFonts w:ascii="Arial"/>
          <w:color w:val="231F20"/>
          <w:sz w:val="19"/>
        </w:rPr>
        <w:t>per</w:t>
      </w:r>
      <w:r w:rsidRPr="00603FB2">
        <w:rPr>
          <w:rFonts w:ascii="Arial"/>
          <w:color w:val="231F20"/>
          <w:spacing w:val="-5"/>
          <w:sz w:val="19"/>
        </w:rPr>
        <w:t xml:space="preserve"> </w:t>
      </w:r>
      <w:r w:rsidRPr="00603FB2">
        <w:rPr>
          <w:rFonts w:ascii="Arial"/>
          <w:color w:val="231F20"/>
          <w:sz w:val="19"/>
        </w:rPr>
        <w:t>servizi</w:t>
      </w:r>
      <w:r w:rsidRPr="00603FB2">
        <w:rPr>
          <w:rFonts w:ascii="Arial"/>
          <w:color w:val="231F20"/>
          <w:spacing w:val="-5"/>
          <w:sz w:val="19"/>
        </w:rPr>
        <w:t xml:space="preserve"> </w:t>
      </w:r>
      <w:r w:rsidRPr="00603FB2">
        <w:rPr>
          <w:rFonts w:ascii="Arial"/>
          <w:color w:val="231F20"/>
          <w:sz w:val="19"/>
        </w:rPr>
        <w:t>a</w:t>
      </w:r>
      <w:r w:rsidRPr="00603FB2">
        <w:rPr>
          <w:rFonts w:ascii="Arial"/>
          <w:color w:val="231F20"/>
          <w:spacing w:val="-5"/>
          <w:sz w:val="19"/>
        </w:rPr>
        <w:t xml:space="preserve"> </w:t>
      </w:r>
      <w:r w:rsidRPr="00603FB2">
        <w:rPr>
          <w:rFonts w:ascii="Arial"/>
          <w:color w:val="231F20"/>
          <w:sz w:val="19"/>
        </w:rPr>
        <w:t>domanda</w:t>
      </w:r>
      <w:r w:rsidRPr="00603FB2">
        <w:rPr>
          <w:rFonts w:ascii="Arial"/>
          <w:color w:val="231F20"/>
          <w:spacing w:val="-5"/>
          <w:sz w:val="19"/>
        </w:rPr>
        <w:t xml:space="preserve"> </w:t>
      </w:r>
      <w:r w:rsidRPr="00603FB2">
        <w:rPr>
          <w:rFonts w:ascii="Arial"/>
          <w:color w:val="231F20"/>
          <w:sz w:val="19"/>
        </w:rPr>
        <w:t>individuale</w:t>
      </w:r>
      <w:r w:rsidRPr="00603FB2">
        <w:rPr>
          <w:rFonts w:ascii="Arial"/>
          <w:color w:val="231F20"/>
          <w:spacing w:val="-5"/>
          <w:sz w:val="19"/>
        </w:rPr>
        <w:t xml:space="preserve"> </w:t>
      </w:r>
      <w:r w:rsidRPr="00603FB2">
        <w:rPr>
          <w:rFonts w:ascii="Arial"/>
          <w:color w:val="231F20"/>
          <w:sz w:val="19"/>
        </w:rPr>
        <w:t>sono</w:t>
      </w:r>
      <w:r w:rsidRPr="00603FB2">
        <w:rPr>
          <w:rFonts w:ascii="Arial"/>
          <w:color w:val="231F20"/>
          <w:spacing w:val="-5"/>
          <w:sz w:val="19"/>
        </w:rPr>
        <w:t xml:space="preserve"> </w:t>
      </w:r>
      <w:r w:rsidRPr="00603FB2">
        <w:rPr>
          <w:rFonts w:ascii="Arial"/>
          <w:color w:val="231F20"/>
          <w:sz w:val="19"/>
        </w:rPr>
        <w:t>previsti</w:t>
      </w:r>
      <w:r w:rsidRPr="00603FB2">
        <w:rPr>
          <w:rFonts w:ascii="Arial"/>
          <w:color w:val="231F20"/>
          <w:spacing w:val="-5"/>
          <w:sz w:val="19"/>
        </w:rPr>
        <w:t xml:space="preserve"> </w:t>
      </w:r>
      <w:r w:rsidRPr="00603FB2">
        <w:rPr>
          <w:rFonts w:ascii="Arial"/>
          <w:color w:val="231F20"/>
          <w:sz w:val="19"/>
        </w:rPr>
        <w:t>correttamente</w:t>
      </w:r>
      <w:r w:rsidRPr="00603FB2">
        <w:rPr>
          <w:rFonts w:ascii="Arial"/>
          <w:color w:val="231F20"/>
          <w:spacing w:val="-5"/>
          <w:sz w:val="19"/>
        </w:rPr>
        <w:t xml:space="preserve"> </w:t>
      </w:r>
      <w:r w:rsidRPr="00603FB2">
        <w:rPr>
          <w:rFonts w:ascii="Arial"/>
          <w:color w:val="231F20"/>
          <w:sz w:val="19"/>
        </w:rPr>
        <w:t>in</w:t>
      </w:r>
      <w:r w:rsidRPr="00603FB2">
        <w:rPr>
          <w:rFonts w:ascii="Arial"/>
          <w:color w:val="231F20"/>
          <w:spacing w:val="-5"/>
          <w:sz w:val="19"/>
        </w:rPr>
        <w:t xml:space="preserve"> </w:t>
      </w:r>
      <w:r w:rsidRPr="00603FB2">
        <w:rPr>
          <w:rFonts w:ascii="Arial"/>
          <w:color w:val="231F20"/>
          <w:sz w:val="19"/>
        </w:rPr>
        <w:t>modo</w:t>
      </w:r>
      <w:r w:rsidRPr="00603FB2">
        <w:rPr>
          <w:rFonts w:ascii="Arial"/>
          <w:color w:val="231F20"/>
          <w:spacing w:val="-5"/>
          <w:sz w:val="19"/>
        </w:rPr>
        <w:t xml:space="preserve"> </w:t>
      </w:r>
      <w:r w:rsidRPr="00603FB2">
        <w:rPr>
          <w:rFonts w:ascii="Arial"/>
          <w:color w:val="231F20"/>
          <w:sz w:val="19"/>
        </w:rPr>
        <w:t>prudenziale.</w:t>
      </w:r>
      <w:r w:rsidRPr="00603FB2">
        <w:rPr>
          <w:rFonts w:ascii="Arial"/>
          <w:color w:val="231F20"/>
          <w:spacing w:val="-5"/>
          <w:sz w:val="19"/>
        </w:rPr>
        <w:t xml:space="preserve"> </w:t>
      </w:r>
      <w:r w:rsidRPr="00603FB2">
        <w:rPr>
          <w:rFonts w:ascii="Arial"/>
          <w:color w:val="231F20"/>
          <w:sz w:val="19"/>
        </w:rPr>
        <w:t>La</w:t>
      </w:r>
      <w:r w:rsidRPr="00603FB2">
        <w:rPr>
          <w:rFonts w:ascii="Arial"/>
          <w:color w:val="231F20"/>
          <w:spacing w:val="-5"/>
          <w:sz w:val="19"/>
        </w:rPr>
        <w:t xml:space="preserve"> </w:t>
      </w:r>
      <w:r w:rsidRPr="00603FB2">
        <w:rPr>
          <w:rFonts w:ascii="Arial"/>
          <w:color w:val="231F20"/>
          <w:sz w:val="19"/>
        </w:rPr>
        <w:t>copertura media degli stessi risulta essere del 42,06%. Si rileva in merito che, non essendo il comune in</w:t>
      </w:r>
      <w:r w:rsidRPr="00603FB2">
        <w:rPr>
          <w:rFonts w:ascii="Arial"/>
          <w:color w:val="231F20"/>
          <w:spacing w:val="14"/>
          <w:sz w:val="19"/>
        </w:rPr>
        <w:t xml:space="preserve"> </w:t>
      </w:r>
      <w:r w:rsidRPr="00603FB2">
        <w:rPr>
          <w:rFonts w:ascii="Arial"/>
          <w:color w:val="231F20"/>
          <w:sz w:val="19"/>
        </w:rPr>
        <w:t>situazione strutturalmente deficitaria, non deve essere osservata alcuna percentuale</w:t>
      </w:r>
      <w:r w:rsidRPr="00603FB2">
        <w:rPr>
          <w:rFonts w:ascii="Arial"/>
          <w:color w:val="231F20"/>
          <w:spacing w:val="7"/>
          <w:sz w:val="19"/>
        </w:rPr>
        <w:t xml:space="preserve"> </w:t>
      </w:r>
      <w:r w:rsidRPr="00603FB2">
        <w:rPr>
          <w:rFonts w:ascii="Arial"/>
          <w:color w:val="231F20"/>
          <w:sz w:val="19"/>
        </w:rPr>
        <w:t>minima.</w:t>
      </w:r>
    </w:p>
    <w:p w:rsidR="00955780" w:rsidRDefault="00955780" w:rsidP="00381E9F">
      <w:pPr>
        <w:pStyle w:val="Corpotesto"/>
        <w:spacing w:line="266" w:lineRule="auto"/>
        <w:ind w:left="284" w:right="245" w:firstLine="0"/>
        <w:rPr>
          <w:lang w:val="it-IT"/>
        </w:rPr>
      </w:pPr>
      <w:r>
        <w:rPr>
          <w:color w:val="231F20"/>
          <w:lang w:val="it-IT"/>
        </w:rPr>
        <w:t xml:space="preserve">Si riporta di seguito la tabella relativa ai servizi a domanda individuale con i dati contabili di riferimento </w:t>
      </w:r>
      <w:r>
        <w:rPr>
          <w:color w:val="231F20"/>
          <w:spacing w:val="38"/>
          <w:lang w:val="it-IT"/>
        </w:rPr>
        <w:t xml:space="preserve"> </w:t>
      </w:r>
      <w:r>
        <w:rPr>
          <w:color w:val="231F20"/>
          <w:lang w:val="it-IT"/>
        </w:rPr>
        <w:t>e le singole percentuali di</w:t>
      </w:r>
      <w:r>
        <w:rPr>
          <w:color w:val="231F20"/>
          <w:spacing w:val="4"/>
          <w:lang w:val="it-IT"/>
        </w:rPr>
        <w:t xml:space="preserve"> </w:t>
      </w:r>
      <w:r>
        <w:rPr>
          <w:color w:val="231F20"/>
          <w:lang w:val="it-IT"/>
        </w:rPr>
        <w:t>copertura.</w:t>
      </w:r>
    </w:p>
    <w:p w:rsidR="00955780" w:rsidRPr="003262AE" w:rsidRDefault="00955780" w:rsidP="00955780">
      <w:pPr>
        <w:pStyle w:val="Corpotesto"/>
        <w:spacing w:line="266" w:lineRule="auto"/>
        <w:ind w:right="240"/>
        <w:jc w:val="both"/>
        <w:rPr>
          <w:rFonts w:cs="Arial"/>
          <w:lang w:val="it-IT"/>
        </w:rPr>
      </w:pPr>
    </w:p>
    <w:p w:rsidR="00955780" w:rsidRDefault="00955780" w:rsidP="00955780">
      <w:pPr>
        <w:spacing w:before="78"/>
        <w:ind w:left="2596" w:right="2613"/>
        <w:jc w:val="center"/>
        <w:rPr>
          <w:rFonts w:ascii="Arial" w:hAnsi="Arial" w:cs="Arial"/>
          <w:sz w:val="17"/>
          <w:szCs w:val="17"/>
        </w:rPr>
      </w:pPr>
      <w:r>
        <w:rPr>
          <w:rFonts w:ascii="Arial"/>
          <w:b/>
          <w:color w:val="231F20"/>
          <w:sz w:val="17"/>
        </w:rPr>
        <w:t>SERVIZI A DOMANDA</w:t>
      </w:r>
      <w:r>
        <w:rPr>
          <w:rFonts w:ascii="Arial"/>
          <w:b/>
          <w:color w:val="231F20"/>
          <w:spacing w:val="-31"/>
          <w:sz w:val="17"/>
        </w:rPr>
        <w:t xml:space="preserve"> </w:t>
      </w:r>
      <w:r>
        <w:rPr>
          <w:rFonts w:ascii="Arial"/>
          <w:b/>
          <w:color w:val="231F20"/>
          <w:sz w:val="17"/>
        </w:rPr>
        <w:t>INDIVIDUALE</w:t>
      </w:r>
    </w:p>
    <w:tbl>
      <w:tblPr>
        <w:tblStyle w:val="TableNormal"/>
        <w:tblW w:w="0" w:type="auto"/>
        <w:tblInd w:w="243" w:type="dxa"/>
        <w:tblLayout w:type="fixed"/>
        <w:tblLook w:val="01E0" w:firstRow="1" w:lastRow="1" w:firstColumn="1" w:lastColumn="1" w:noHBand="0" w:noVBand="0"/>
      </w:tblPr>
      <w:tblGrid>
        <w:gridCol w:w="396"/>
        <w:gridCol w:w="4302"/>
        <w:gridCol w:w="1563"/>
        <w:gridCol w:w="1563"/>
        <w:gridCol w:w="1563"/>
      </w:tblGrid>
      <w:tr w:rsidR="00955780" w:rsidTr="00955780">
        <w:trPr>
          <w:trHeight w:hRule="exact" w:val="296"/>
        </w:trPr>
        <w:tc>
          <w:tcPr>
            <w:tcW w:w="4698" w:type="dxa"/>
            <w:gridSpan w:val="2"/>
            <w:tcBorders>
              <w:top w:val="nil"/>
              <w:left w:val="nil"/>
              <w:bottom w:val="single" w:sz="4" w:space="0" w:color="231F20"/>
              <w:right w:val="single" w:sz="4" w:space="0" w:color="231F20"/>
            </w:tcBorders>
          </w:tcPr>
          <w:p w:rsidR="00955780" w:rsidRDefault="00955780" w:rsidP="00955780"/>
        </w:tc>
        <w:tc>
          <w:tcPr>
            <w:tcW w:w="1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CDDDE"/>
          </w:tcPr>
          <w:p w:rsidR="00955780" w:rsidRDefault="00955780" w:rsidP="00955780">
            <w:pPr>
              <w:pStyle w:val="TableParagraph"/>
              <w:spacing w:before="44"/>
              <w:ind w:left="381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/>
                <w:b/>
                <w:color w:val="231F20"/>
                <w:sz w:val="17"/>
              </w:rPr>
              <w:t>ENTRATE</w:t>
            </w:r>
          </w:p>
        </w:tc>
        <w:tc>
          <w:tcPr>
            <w:tcW w:w="1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CDDDE"/>
          </w:tcPr>
          <w:p w:rsidR="00955780" w:rsidRDefault="00955780" w:rsidP="00955780">
            <w:pPr>
              <w:pStyle w:val="TableParagraph"/>
              <w:spacing w:before="44"/>
              <w:ind w:left="493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/>
                <w:b/>
                <w:color w:val="231F20"/>
                <w:sz w:val="17"/>
              </w:rPr>
              <w:t>SPESE</w:t>
            </w:r>
          </w:p>
        </w:tc>
        <w:tc>
          <w:tcPr>
            <w:tcW w:w="1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CDDDE"/>
          </w:tcPr>
          <w:p w:rsidR="00955780" w:rsidRDefault="00955780" w:rsidP="00955780">
            <w:pPr>
              <w:pStyle w:val="TableParagraph"/>
              <w:spacing w:before="44"/>
              <w:ind w:left="241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/>
                <w:b/>
                <w:color w:val="231F20"/>
                <w:sz w:val="17"/>
              </w:rPr>
              <w:t>COPERTURA</w:t>
            </w:r>
          </w:p>
        </w:tc>
      </w:tr>
      <w:tr w:rsidR="00955780" w:rsidTr="00955780">
        <w:trPr>
          <w:trHeight w:hRule="exact" w:val="296"/>
        </w:trPr>
        <w:tc>
          <w:tcPr>
            <w:tcW w:w="3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55780" w:rsidRDefault="00955780" w:rsidP="00955780">
            <w:pPr>
              <w:pStyle w:val="TableParagraph"/>
              <w:spacing w:before="14"/>
              <w:ind w:left="98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/>
                <w:b/>
                <w:color w:val="231F20"/>
                <w:sz w:val="17"/>
              </w:rPr>
              <w:t>1</w:t>
            </w:r>
          </w:p>
        </w:tc>
        <w:tc>
          <w:tcPr>
            <w:tcW w:w="43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55780" w:rsidRDefault="00955780" w:rsidP="00955780">
            <w:pPr>
              <w:pStyle w:val="TableParagraph"/>
              <w:spacing w:before="14"/>
              <w:ind w:left="51"/>
              <w:rPr>
                <w:rFonts w:ascii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/>
                <w:color w:val="231F20"/>
                <w:sz w:val="17"/>
              </w:rPr>
              <w:t>Scuola</w:t>
            </w:r>
            <w:proofErr w:type="spellEnd"/>
            <w:r>
              <w:rPr>
                <w:rFonts w:ascii="Arial"/>
                <w:color w:val="231F20"/>
                <w:spacing w:val="-1"/>
                <w:sz w:val="17"/>
              </w:rPr>
              <w:t xml:space="preserve"> </w:t>
            </w:r>
            <w:r>
              <w:rPr>
                <w:rFonts w:ascii="Arial"/>
                <w:color w:val="231F20"/>
                <w:sz w:val="17"/>
              </w:rPr>
              <w:t xml:space="preserve">maternal </w:t>
            </w:r>
            <w:proofErr w:type="spellStart"/>
            <w:r>
              <w:rPr>
                <w:rFonts w:ascii="Arial"/>
                <w:color w:val="231F20"/>
                <w:sz w:val="17"/>
              </w:rPr>
              <w:t>asili</w:t>
            </w:r>
            <w:proofErr w:type="spellEnd"/>
            <w:r>
              <w:rPr>
                <w:rFonts w:ascii="Arial"/>
                <w:color w:val="231F20"/>
                <w:sz w:val="17"/>
              </w:rPr>
              <w:t xml:space="preserve"> </w:t>
            </w:r>
            <w:proofErr w:type="spellStart"/>
            <w:r>
              <w:rPr>
                <w:rFonts w:ascii="Arial"/>
                <w:color w:val="231F20"/>
                <w:sz w:val="17"/>
              </w:rPr>
              <w:t>nido</w:t>
            </w:r>
            <w:proofErr w:type="spellEnd"/>
          </w:p>
        </w:tc>
        <w:tc>
          <w:tcPr>
            <w:tcW w:w="1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55780" w:rsidRDefault="00747F79" w:rsidP="00955780">
            <w:r>
              <w:t>26.600</w:t>
            </w:r>
          </w:p>
        </w:tc>
        <w:tc>
          <w:tcPr>
            <w:tcW w:w="1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55780" w:rsidRDefault="00955780" w:rsidP="00955780">
            <w:r>
              <w:t>68.000</w:t>
            </w:r>
          </w:p>
        </w:tc>
        <w:tc>
          <w:tcPr>
            <w:tcW w:w="1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55780" w:rsidRDefault="00744107" w:rsidP="00955780">
            <w:r>
              <w:t>39,11</w:t>
            </w:r>
            <w:r w:rsidR="00955780">
              <w:t>%</w:t>
            </w:r>
          </w:p>
        </w:tc>
      </w:tr>
      <w:tr w:rsidR="00955780" w:rsidTr="00955780">
        <w:trPr>
          <w:trHeight w:hRule="exact" w:val="296"/>
        </w:trPr>
        <w:tc>
          <w:tcPr>
            <w:tcW w:w="3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55780" w:rsidRDefault="00955780" w:rsidP="00955780">
            <w:pPr>
              <w:pStyle w:val="TableParagraph"/>
              <w:spacing w:before="14"/>
              <w:ind w:left="103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/>
                <w:b/>
                <w:color w:val="231F20"/>
                <w:spacing w:val="-10"/>
                <w:sz w:val="17"/>
              </w:rPr>
              <w:t>2</w:t>
            </w:r>
          </w:p>
        </w:tc>
        <w:tc>
          <w:tcPr>
            <w:tcW w:w="43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55780" w:rsidRDefault="00955780" w:rsidP="00955780">
            <w:pPr>
              <w:pStyle w:val="TableParagraph"/>
              <w:spacing w:before="14"/>
              <w:ind w:left="51"/>
              <w:rPr>
                <w:rFonts w:ascii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/>
                <w:color w:val="231F20"/>
                <w:sz w:val="17"/>
              </w:rPr>
              <w:t>Mense</w:t>
            </w:r>
            <w:proofErr w:type="spellEnd"/>
            <w:r>
              <w:rPr>
                <w:rFonts w:ascii="Arial"/>
                <w:color w:val="231F20"/>
                <w:spacing w:val="-1"/>
                <w:sz w:val="17"/>
              </w:rPr>
              <w:t xml:space="preserve"> </w:t>
            </w:r>
            <w:proofErr w:type="spellStart"/>
            <w:r>
              <w:rPr>
                <w:rFonts w:ascii="Arial"/>
                <w:color w:val="231F20"/>
                <w:sz w:val="17"/>
              </w:rPr>
              <w:t>scolastiche</w:t>
            </w:r>
            <w:proofErr w:type="spellEnd"/>
          </w:p>
        </w:tc>
        <w:tc>
          <w:tcPr>
            <w:tcW w:w="1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55780" w:rsidRDefault="00747F79" w:rsidP="00955780">
            <w:r>
              <w:t>135.000</w:t>
            </w:r>
          </w:p>
        </w:tc>
        <w:tc>
          <w:tcPr>
            <w:tcW w:w="1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55780" w:rsidRDefault="00955780" w:rsidP="00955780">
            <w:r>
              <w:t>176.311</w:t>
            </w:r>
          </w:p>
        </w:tc>
        <w:tc>
          <w:tcPr>
            <w:tcW w:w="1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55780" w:rsidRDefault="00744107" w:rsidP="00955780">
            <w:r>
              <w:t>76,56</w:t>
            </w:r>
            <w:r w:rsidR="00955780">
              <w:t>%</w:t>
            </w:r>
          </w:p>
        </w:tc>
      </w:tr>
      <w:tr w:rsidR="00955780" w:rsidTr="00955780">
        <w:trPr>
          <w:trHeight w:hRule="exact" w:val="296"/>
        </w:trPr>
        <w:tc>
          <w:tcPr>
            <w:tcW w:w="3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55780" w:rsidRDefault="00955780" w:rsidP="00955780">
            <w:pPr>
              <w:pStyle w:val="TableParagraph"/>
              <w:spacing w:before="14"/>
              <w:ind w:left="98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/>
                <w:b/>
                <w:color w:val="231F20"/>
                <w:sz w:val="17"/>
              </w:rPr>
              <w:t>3</w:t>
            </w:r>
          </w:p>
        </w:tc>
        <w:tc>
          <w:tcPr>
            <w:tcW w:w="43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55780" w:rsidRDefault="00955780" w:rsidP="00955780">
            <w:pPr>
              <w:pStyle w:val="TableParagraph"/>
              <w:spacing w:before="14"/>
              <w:ind w:left="51"/>
              <w:rPr>
                <w:rFonts w:ascii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/>
                <w:color w:val="231F20"/>
                <w:sz w:val="17"/>
              </w:rPr>
              <w:t>Altri</w:t>
            </w:r>
            <w:proofErr w:type="spellEnd"/>
            <w:r>
              <w:rPr>
                <w:rFonts w:ascii="Arial"/>
                <w:color w:val="231F20"/>
                <w:sz w:val="17"/>
              </w:rPr>
              <w:t xml:space="preserve"> </w:t>
            </w:r>
            <w:proofErr w:type="spellStart"/>
            <w:r>
              <w:rPr>
                <w:rFonts w:ascii="Arial"/>
                <w:color w:val="231F20"/>
                <w:sz w:val="17"/>
              </w:rPr>
              <w:t>servizi</w:t>
            </w:r>
            <w:proofErr w:type="spellEnd"/>
            <w:r>
              <w:rPr>
                <w:rFonts w:ascii="Arial"/>
                <w:color w:val="231F20"/>
                <w:sz w:val="17"/>
              </w:rPr>
              <w:t xml:space="preserve">  </w:t>
            </w:r>
            <w:proofErr w:type="spellStart"/>
            <w:r>
              <w:rPr>
                <w:rFonts w:ascii="Arial"/>
                <w:color w:val="231F20"/>
                <w:sz w:val="17"/>
              </w:rPr>
              <w:t>Trasporto</w:t>
            </w:r>
            <w:proofErr w:type="spellEnd"/>
            <w:r>
              <w:rPr>
                <w:rFonts w:ascii="Arial"/>
                <w:color w:val="231F20"/>
                <w:sz w:val="17"/>
              </w:rPr>
              <w:t xml:space="preserve"> </w:t>
            </w:r>
            <w:proofErr w:type="spellStart"/>
            <w:r>
              <w:rPr>
                <w:rFonts w:ascii="Arial"/>
                <w:color w:val="231F20"/>
                <w:sz w:val="17"/>
              </w:rPr>
              <w:t>Scolastico</w:t>
            </w:r>
            <w:proofErr w:type="spellEnd"/>
          </w:p>
        </w:tc>
        <w:tc>
          <w:tcPr>
            <w:tcW w:w="1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55780" w:rsidRDefault="00747F79" w:rsidP="00955780">
            <w:r>
              <w:t>34.500</w:t>
            </w:r>
          </w:p>
        </w:tc>
        <w:tc>
          <w:tcPr>
            <w:tcW w:w="1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55780" w:rsidRDefault="00744107" w:rsidP="00955780">
            <w:r>
              <w:t>277.763</w:t>
            </w:r>
          </w:p>
        </w:tc>
        <w:tc>
          <w:tcPr>
            <w:tcW w:w="1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55780" w:rsidRDefault="00744107" w:rsidP="00955780">
            <w:r>
              <w:t>12,42</w:t>
            </w:r>
            <w:r w:rsidR="00955780">
              <w:t>%</w:t>
            </w:r>
          </w:p>
        </w:tc>
      </w:tr>
      <w:tr w:rsidR="00955780" w:rsidTr="00955780">
        <w:trPr>
          <w:trHeight w:hRule="exact" w:val="296"/>
        </w:trPr>
        <w:tc>
          <w:tcPr>
            <w:tcW w:w="3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55780" w:rsidRDefault="00955780" w:rsidP="00955780">
            <w:pPr>
              <w:rPr>
                <w:lang w:val="it-IT"/>
              </w:rPr>
            </w:pPr>
          </w:p>
        </w:tc>
        <w:tc>
          <w:tcPr>
            <w:tcW w:w="43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55780" w:rsidRDefault="00955780" w:rsidP="00955780">
            <w:pPr>
              <w:pStyle w:val="TableParagraph"/>
              <w:spacing w:before="14"/>
              <w:ind w:right="49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/>
                <w:b/>
                <w:color w:val="231F20"/>
                <w:spacing w:val="-4"/>
                <w:sz w:val="17"/>
              </w:rPr>
              <w:t>TOTALE</w:t>
            </w:r>
          </w:p>
        </w:tc>
        <w:tc>
          <w:tcPr>
            <w:tcW w:w="1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55780" w:rsidRDefault="00744107" w:rsidP="00955780">
            <w:r>
              <w:t>196.100</w:t>
            </w:r>
          </w:p>
        </w:tc>
        <w:tc>
          <w:tcPr>
            <w:tcW w:w="1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55780" w:rsidRDefault="00955780" w:rsidP="00955780">
            <w:r>
              <w:t>522.074</w:t>
            </w:r>
          </w:p>
        </w:tc>
        <w:tc>
          <w:tcPr>
            <w:tcW w:w="156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55780" w:rsidRDefault="00744107" w:rsidP="00955780">
            <w:r>
              <w:t>37,56</w:t>
            </w:r>
            <w:r w:rsidR="00955780">
              <w:t>%</w:t>
            </w:r>
          </w:p>
          <w:p w:rsidR="00955780" w:rsidRDefault="00955780" w:rsidP="00955780"/>
        </w:tc>
      </w:tr>
    </w:tbl>
    <w:p w:rsidR="00955780" w:rsidRPr="003262AE" w:rsidRDefault="00955780" w:rsidP="00955780">
      <w:pPr>
        <w:spacing w:before="9"/>
        <w:rPr>
          <w:rFonts w:ascii="Arial" w:hAnsi="Arial" w:cs="Arial"/>
          <w:sz w:val="14"/>
          <w:szCs w:val="14"/>
        </w:rPr>
      </w:pPr>
    </w:p>
    <w:p w:rsidR="00955780" w:rsidRDefault="00C9280A" w:rsidP="009B6ACF">
      <w:pPr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lastRenderedPageBreak/>
        <w:drawing>
          <wp:inline distT="0" distB="0" distL="0" distR="0">
            <wp:extent cx="5486400" cy="3200400"/>
            <wp:effectExtent l="0" t="0" r="19050" b="19050"/>
            <wp:docPr id="10" name="Gra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81E9F" w:rsidRPr="0079559F" w:rsidRDefault="00381E9F" w:rsidP="00381E9F">
      <w:pPr>
        <w:tabs>
          <w:tab w:val="left" w:pos="735"/>
        </w:tabs>
        <w:spacing w:line="266" w:lineRule="auto"/>
        <w:ind w:left="520" w:right="255"/>
        <w:jc w:val="both"/>
        <w:rPr>
          <w:rFonts w:ascii="Arial" w:hAnsi="Arial" w:cs="Arial"/>
          <w:sz w:val="19"/>
          <w:szCs w:val="19"/>
        </w:rPr>
      </w:pPr>
      <w:r w:rsidRPr="0079559F">
        <w:rPr>
          <w:rFonts w:ascii="Arial" w:hAnsi="Arial" w:cs="Arial"/>
          <w:sz w:val="19"/>
          <w:szCs w:val="19"/>
        </w:rPr>
        <w:t>L’Ente ha una bassissima copertura dei servizi a domanda individuale.- Ciò si giustifica con la particolare conformazione geografica del territorio- grande estensione e bassissima densità demografica nelle 20 frazioni che, soprattutto per il trasporto scolastico, com</w:t>
      </w:r>
      <w:r>
        <w:rPr>
          <w:rFonts w:ascii="Arial" w:hAnsi="Arial" w:cs="Arial"/>
          <w:sz w:val="19"/>
          <w:szCs w:val="19"/>
        </w:rPr>
        <w:t xml:space="preserve">portano alti costi di gestione. </w:t>
      </w:r>
      <w:r w:rsidRPr="0079559F">
        <w:rPr>
          <w:rFonts w:ascii="Arial" w:hAnsi="Arial" w:cs="Arial"/>
          <w:sz w:val="19"/>
          <w:szCs w:val="19"/>
        </w:rPr>
        <w:t>In ogni caso l’Amministrazione ha nel s/ mandato la cura particolare di tutto  il settore scuola ed il contenimento, finché sarà possibile, dei costi a carico delle famiglie.</w:t>
      </w:r>
    </w:p>
    <w:p w:rsidR="00381E9F" w:rsidRPr="0079559F" w:rsidRDefault="00381E9F" w:rsidP="00381E9F">
      <w:pPr>
        <w:tabs>
          <w:tab w:val="left" w:pos="735"/>
        </w:tabs>
        <w:spacing w:line="266" w:lineRule="auto"/>
        <w:ind w:left="520" w:right="255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color w:val="231F20"/>
          <w:sz w:val="19"/>
          <w:szCs w:val="19"/>
        </w:rPr>
        <w:tab/>
      </w:r>
      <w:r w:rsidRPr="0079559F">
        <w:rPr>
          <w:rFonts w:ascii="Arial" w:hAnsi="Arial" w:cs="Arial"/>
          <w:color w:val="231F20"/>
          <w:sz w:val="19"/>
          <w:szCs w:val="19"/>
        </w:rPr>
        <w:t>I</w:t>
      </w:r>
      <w:r w:rsidRPr="0079559F">
        <w:rPr>
          <w:rFonts w:ascii="Arial" w:hAnsi="Arial" w:cs="Arial"/>
          <w:color w:val="231F20"/>
          <w:spacing w:val="2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proventi</w:t>
      </w:r>
      <w:r w:rsidRPr="0079559F">
        <w:rPr>
          <w:rFonts w:ascii="Arial" w:hAnsi="Arial" w:cs="Arial"/>
          <w:color w:val="231F20"/>
          <w:spacing w:val="2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da</w:t>
      </w:r>
      <w:r w:rsidRPr="0079559F">
        <w:rPr>
          <w:rFonts w:ascii="Arial" w:hAnsi="Arial" w:cs="Arial"/>
          <w:color w:val="231F20"/>
          <w:spacing w:val="2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sanzioni</w:t>
      </w:r>
      <w:r w:rsidRPr="0079559F">
        <w:rPr>
          <w:rFonts w:ascii="Arial" w:hAnsi="Arial" w:cs="Arial"/>
          <w:color w:val="231F20"/>
          <w:spacing w:val="2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amministrative</w:t>
      </w:r>
      <w:r w:rsidRPr="0079559F">
        <w:rPr>
          <w:rFonts w:ascii="Arial" w:hAnsi="Arial" w:cs="Arial"/>
          <w:color w:val="231F20"/>
          <w:spacing w:val="2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per</w:t>
      </w:r>
      <w:r w:rsidRPr="0079559F">
        <w:rPr>
          <w:rFonts w:ascii="Arial" w:hAnsi="Arial" w:cs="Arial"/>
          <w:color w:val="231F20"/>
          <w:spacing w:val="2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violazioni</w:t>
      </w:r>
      <w:r w:rsidRPr="0079559F">
        <w:rPr>
          <w:rFonts w:ascii="Arial" w:hAnsi="Arial" w:cs="Arial"/>
          <w:color w:val="231F20"/>
          <w:spacing w:val="2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del</w:t>
      </w:r>
      <w:r w:rsidRPr="0079559F">
        <w:rPr>
          <w:rFonts w:ascii="Arial" w:hAnsi="Arial" w:cs="Arial"/>
          <w:color w:val="231F20"/>
          <w:spacing w:val="2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codice</w:t>
      </w:r>
      <w:r w:rsidRPr="0079559F">
        <w:rPr>
          <w:rFonts w:ascii="Arial" w:hAnsi="Arial" w:cs="Arial"/>
          <w:color w:val="231F20"/>
          <w:spacing w:val="2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della</w:t>
      </w:r>
      <w:r w:rsidRPr="0079559F">
        <w:rPr>
          <w:rFonts w:ascii="Arial" w:hAnsi="Arial" w:cs="Arial"/>
          <w:color w:val="231F20"/>
          <w:spacing w:val="2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strada</w:t>
      </w:r>
      <w:r w:rsidRPr="0079559F">
        <w:rPr>
          <w:rFonts w:ascii="Arial" w:hAnsi="Arial" w:cs="Arial"/>
          <w:color w:val="231F20"/>
          <w:spacing w:val="2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sono</w:t>
      </w:r>
      <w:r w:rsidRPr="0079559F">
        <w:rPr>
          <w:rFonts w:ascii="Arial" w:hAnsi="Arial" w:cs="Arial"/>
          <w:color w:val="231F20"/>
          <w:spacing w:val="2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previste</w:t>
      </w:r>
      <w:r w:rsidRPr="0079559F">
        <w:rPr>
          <w:rFonts w:ascii="Arial" w:hAnsi="Arial" w:cs="Arial"/>
          <w:color w:val="231F20"/>
          <w:spacing w:val="19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per</w:t>
      </w:r>
      <w:r w:rsidRPr="0079559F">
        <w:rPr>
          <w:rFonts w:ascii="Arial" w:hAnsi="Arial" w:cs="Arial"/>
          <w:color w:val="231F20"/>
          <w:spacing w:val="19"/>
          <w:sz w:val="19"/>
          <w:szCs w:val="19"/>
        </w:rPr>
        <w:t xml:space="preserve"> </w:t>
      </w:r>
      <w:r w:rsidR="00744107">
        <w:rPr>
          <w:rFonts w:ascii="Arial" w:hAnsi="Arial" w:cs="Arial"/>
          <w:color w:val="231F20"/>
          <w:sz w:val="19"/>
          <w:szCs w:val="19"/>
        </w:rPr>
        <w:t>l’esercizio 2017</w:t>
      </w:r>
      <w:r w:rsidRPr="0079559F"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in</w:t>
      </w:r>
      <w:r w:rsidRPr="0079559F"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€</w:t>
      </w:r>
      <w:r w:rsidRPr="0079559F"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 w:rsidR="00744107">
        <w:rPr>
          <w:rFonts w:ascii="Arial" w:hAnsi="Arial" w:cs="Arial"/>
          <w:color w:val="231F20"/>
          <w:spacing w:val="10"/>
          <w:sz w:val="19"/>
          <w:szCs w:val="19"/>
        </w:rPr>
        <w:t>54.000,00</w:t>
      </w:r>
      <w:r w:rsidRPr="0079559F">
        <w:rPr>
          <w:rFonts w:ascii="Arial" w:hAnsi="Arial" w:cs="Arial"/>
          <w:color w:val="231F20"/>
          <w:sz w:val="19"/>
          <w:szCs w:val="19"/>
        </w:rPr>
        <w:t>.</w:t>
      </w:r>
      <w:r w:rsidRPr="0079559F"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Il</w:t>
      </w:r>
      <w:r w:rsidRPr="0079559F"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provento</w:t>
      </w:r>
      <w:r w:rsidRPr="0079559F"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dovrà</w:t>
      </w:r>
      <w:r w:rsidRPr="0079559F"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essere</w:t>
      </w:r>
      <w:r w:rsidRPr="0079559F"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destinato</w:t>
      </w:r>
      <w:r w:rsidRPr="0079559F"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agli</w:t>
      </w:r>
      <w:r w:rsidRPr="0079559F"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interventi</w:t>
      </w:r>
      <w:r w:rsidRPr="0079559F"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di</w:t>
      </w:r>
      <w:r w:rsidRPr="0079559F"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spesa</w:t>
      </w:r>
      <w:r w:rsidRPr="0079559F"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per</w:t>
      </w:r>
      <w:r w:rsidRPr="0079559F"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le</w:t>
      </w:r>
      <w:r w:rsidRPr="0079559F"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finalità</w:t>
      </w:r>
      <w:r w:rsidRPr="0079559F"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e</w:t>
      </w:r>
      <w:r w:rsidRPr="0079559F"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con</w:t>
      </w:r>
      <w:r w:rsidRPr="0079559F"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i</w:t>
      </w:r>
      <w:r w:rsidRPr="0079559F">
        <w:rPr>
          <w:rFonts w:ascii="Arial" w:hAnsi="Arial" w:cs="Arial"/>
          <w:color w:val="231F20"/>
          <w:spacing w:val="1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vincoli quantitativi di cui all’articolo 208 del codice della</w:t>
      </w:r>
      <w:r w:rsidRPr="0079559F">
        <w:rPr>
          <w:rFonts w:ascii="Arial" w:hAnsi="Arial" w:cs="Arial"/>
          <w:color w:val="231F20"/>
          <w:spacing w:val="7"/>
          <w:sz w:val="19"/>
          <w:szCs w:val="19"/>
        </w:rPr>
        <w:t xml:space="preserve"> </w:t>
      </w:r>
      <w:r>
        <w:rPr>
          <w:rFonts w:ascii="Arial" w:hAnsi="Arial" w:cs="Arial"/>
          <w:color w:val="231F20"/>
          <w:sz w:val="19"/>
          <w:szCs w:val="19"/>
        </w:rPr>
        <w:t>strada</w:t>
      </w:r>
      <w:r w:rsidRPr="0079559F">
        <w:rPr>
          <w:rFonts w:ascii="Arial" w:hAnsi="Arial" w:cs="Arial"/>
          <w:color w:val="231F20"/>
          <w:sz w:val="19"/>
          <w:szCs w:val="19"/>
        </w:rPr>
        <w:t>.</w:t>
      </w:r>
    </w:p>
    <w:p w:rsidR="00381E9F" w:rsidRPr="0079559F" w:rsidRDefault="00381E9F" w:rsidP="00381E9F">
      <w:pPr>
        <w:tabs>
          <w:tab w:val="left" w:pos="735"/>
        </w:tabs>
        <w:spacing w:line="266" w:lineRule="auto"/>
        <w:ind w:left="520" w:right="255"/>
        <w:jc w:val="both"/>
      </w:pPr>
      <w:r>
        <w:rPr>
          <w:rFonts w:ascii="Arial" w:hAnsi="Arial" w:cs="Arial"/>
          <w:color w:val="231F20"/>
          <w:sz w:val="19"/>
          <w:szCs w:val="19"/>
        </w:rPr>
        <w:tab/>
      </w:r>
      <w:r w:rsidRPr="0079559F">
        <w:rPr>
          <w:rFonts w:ascii="Arial" w:hAnsi="Arial" w:cs="Arial"/>
          <w:color w:val="231F20"/>
          <w:sz w:val="19"/>
          <w:szCs w:val="19"/>
        </w:rPr>
        <w:t>Si rileva che a seguito della gestione associata dei servizi sociali, tra le entrate extratributarie sono</w:t>
      </w:r>
      <w:r w:rsidRPr="0079559F">
        <w:rPr>
          <w:rFonts w:ascii="Arial" w:hAnsi="Arial" w:cs="Arial"/>
          <w:color w:val="231F20"/>
          <w:spacing w:val="6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>state stanziate le somme relative all’erogazione dei servizi socio-assistenziali in quanto gli stessi sono gesti</w:t>
      </w:r>
      <w:r>
        <w:rPr>
          <w:rFonts w:ascii="Arial" w:hAnsi="Arial" w:cs="Arial"/>
          <w:color w:val="231F20"/>
          <w:sz w:val="19"/>
          <w:szCs w:val="19"/>
        </w:rPr>
        <w:t>ti dal Consorzio Società della S</w:t>
      </w:r>
      <w:r w:rsidRPr="0079559F">
        <w:rPr>
          <w:rFonts w:ascii="Arial" w:hAnsi="Arial" w:cs="Arial"/>
          <w:color w:val="231F20"/>
          <w:sz w:val="19"/>
          <w:szCs w:val="19"/>
        </w:rPr>
        <w:t>alute che unisce le ASL di Firenze e i comuni del Mugello.</w:t>
      </w:r>
      <w:r>
        <w:rPr>
          <w:rFonts w:ascii="Arial" w:hAnsi="Arial" w:cs="Arial"/>
          <w:color w:val="231F20"/>
          <w:sz w:val="19"/>
          <w:szCs w:val="19"/>
        </w:rPr>
        <w:t xml:space="preserve"> </w:t>
      </w:r>
      <w:r w:rsidRPr="0079559F">
        <w:rPr>
          <w:rFonts w:ascii="Arial" w:hAnsi="Arial" w:cs="Arial"/>
          <w:color w:val="231F20"/>
          <w:sz w:val="19"/>
          <w:szCs w:val="19"/>
        </w:rPr>
        <w:t xml:space="preserve">Annualmente sulla base del bilancio di previsione della </w:t>
      </w:r>
      <w:proofErr w:type="spellStart"/>
      <w:r w:rsidRPr="0079559F">
        <w:rPr>
          <w:rFonts w:ascii="Arial" w:hAnsi="Arial" w:cs="Arial"/>
          <w:color w:val="231F20"/>
          <w:sz w:val="19"/>
          <w:szCs w:val="19"/>
        </w:rPr>
        <w:t>SdS</w:t>
      </w:r>
      <w:proofErr w:type="spellEnd"/>
      <w:r w:rsidRPr="0079559F">
        <w:rPr>
          <w:rFonts w:ascii="Arial" w:hAnsi="Arial" w:cs="Arial"/>
          <w:color w:val="231F20"/>
          <w:sz w:val="19"/>
          <w:szCs w:val="19"/>
        </w:rPr>
        <w:t xml:space="preserve"> i soggetti consorziati predispongono gli stanziamenti da erogare per il funzionamento dell’Ente. Il personale (Assistenti sociali) sono attribuiti funzionalmente alla </w:t>
      </w:r>
      <w:proofErr w:type="spellStart"/>
      <w:r w:rsidRPr="0079559F">
        <w:rPr>
          <w:rFonts w:ascii="Arial" w:hAnsi="Arial" w:cs="Arial"/>
          <w:color w:val="231F20"/>
          <w:sz w:val="19"/>
          <w:szCs w:val="19"/>
        </w:rPr>
        <w:t>SdS</w:t>
      </w:r>
      <w:proofErr w:type="spellEnd"/>
      <w:r w:rsidRPr="0079559F">
        <w:rPr>
          <w:rFonts w:ascii="Arial" w:hAnsi="Arial" w:cs="Arial"/>
          <w:color w:val="231F20"/>
          <w:sz w:val="19"/>
          <w:szCs w:val="19"/>
        </w:rPr>
        <w:t>, pur rimanendo dipendenti dei singoli Comuni consorziati e la loro retribuzione viene compensata nel calcolo dei contributi a carico dei Comuni.</w:t>
      </w:r>
    </w:p>
    <w:p w:rsidR="00381E9F" w:rsidRPr="009963C2" w:rsidRDefault="00381E9F" w:rsidP="00381E9F">
      <w:pPr>
        <w:jc w:val="center"/>
        <w:rPr>
          <w:rFonts w:ascii="Arial" w:hAnsi="Arial" w:cs="Arial"/>
          <w:b/>
          <w:bCs/>
        </w:rPr>
      </w:pPr>
      <w:r w:rsidRPr="009963C2">
        <w:rPr>
          <w:rFonts w:ascii="Arial" w:hAnsi="Arial" w:cs="Arial"/>
          <w:b/>
          <w:bCs/>
        </w:rPr>
        <w:t xml:space="preserve">SPESE </w:t>
      </w:r>
    </w:p>
    <w:p w:rsidR="00381E9F" w:rsidRDefault="00381E9F" w:rsidP="00381E9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PREVISIONI DI COMPETENZA ANNI</w:t>
      </w:r>
      <w:r w:rsidRPr="009963C2">
        <w:rPr>
          <w:rFonts w:ascii="Arial" w:hAnsi="Arial" w:cs="Arial"/>
          <w:b/>
          <w:bCs/>
        </w:rPr>
        <w:t xml:space="preserve"> 201</w:t>
      </w:r>
      <w:r w:rsidR="00A87CB0">
        <w:rPr>
          <w:rFonts w:ascii="Arial" w:hAnsi="Arial" w:cs="Arial"/>
          <w:b/>
          <w:bCs/>
        </w:rPr>
        <w:t>7</w:t>
      </w:r>
      <w:r>
        <w:rPr>
          <w:rFonts w:ascii="Arial" w:hAnsi="Arial" w:cs="Arial"/>
          <w:b/>
          <w:bCs/>
        </w:rPr>
        <w:t xml:space="preserve"> </w:t>
      </w:r>
      <w:r w:rsidR="00A87CB0">
        <w:rPr>
          <w:rFonts w:ascii="Arial" w:hAnsi="Arial" w:cs="Arial"/>
          <w:b/>
          <w:bCs/>
        </w:rPr>
        <w:t>–</w:t>
      </w:r>
      <w:r>
        <w:rPr>
          <w:rFonts w:ascii="Arial" w:hAnsi="Arial" w:cs="Arial"/>
          <w:b/>
          <w:bCs/>
        </w:rPr>
        <w:t xml:space="preserve"> 201</w:t>
      </w:r>
      <w:r w:rsidR="00A87CB0">
        <w:rPr>
          <w:rFonts w:ascii="Arial" w:hAnsi="Arial" w:cs="Arial"/>
          <w:b/>
          <w:bCs/>
        </w:rPr>
        <w:t>9</w:t>
      </w:r>
    </w:p>
    <w:p w:rsidR="00B7201E" w:rsidRDefault="00B7201E" w:rsidP="00B720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B7201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TITOLI E MACROAGGREGATI DI SPESA</w:t>
      </w:r>
    </w:p>
    <w:p w:rsidR="00B7201E" w:rsidRPr="00B7201E" w:rsidRDefault="00B7201E" w:rsidP="00B720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B7201E" w:rsidRPr="00B7201E" w:rsidRDefault="00B7201E" w:rsidP="00B720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B7201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2017</w:t>
      </w:r>
      <w:r w:rsidRPr="00B7201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B7201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  <w:t>2018</w:t>
      </w:r>
      <w:r w:rsidRPr="00B7201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B7201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  <w:t>2019</w:t>
      </w:r>
    </w:p>
    <w:p w:rsidR="00B7201E" w:rsidRDefault="00B7201E" w:rsidP="00381E9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tbl>
      <w:tblPr>
        <w:tblW w:w="1011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3"/>
        <w:gridCol w:w="4396"/>
        <w:gridCol w:w="1559"/>
        <w:gridCol w:w="142"/>
        <w:gridCol w:w="1360"/>
        <w:gridCol w:w="80"/>
        <w:gridCol w:w="1360"/>
        <w:gridCol w:w="80"/>
      </w:tblGrid>
      <w:tr w:rsidR="00B7201E" w:rsidRPr="00B7201E" w:rsidTr="00B7201E"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</w:tr>
      <w:tr w:rsidR="00B7201E" w:rsidRPr="00B7201E" w:rsidTr="00B7201E">
        <w:trPr>
          <w:trHeight w:val="80"/>
        </w:trPr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TITOLO 1 -  Spese correnti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</w:tr>
      <w:tr w:rsidR="00B7201E" w:rsidRPr="00B7201E" w:rsidTr="00B7201E"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101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Redditi da lavoro dipendente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1.231.803,17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1.225.150,84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1.225.150,84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</w:tr>
      <w:tr w:rsidR="00B7201E" w:rsidRPr="00B7201E" w:rsidTr="00B7201E"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102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Imposte e tasse a carico dell'ente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112.993,03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111.249,53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111.249,53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</w:tr>
      <w:tr w:rsidR="00B7201E" w:rsidRPr="00B7201E" w:rsidTr="00B7201E"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103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 di beni e servizi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2.550.020,36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2.509.486,09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2.508.986,09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</w:tr>
      <w:tr w:rsidR="00B7201E" w:rsidRPr="00B7201E" w:rsidTr="00B7201E"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104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Trasferimenti correnti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468.449,49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469.699,49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469.699,49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</w:tr>
      <w:tr w:rsidR="00B7201E" w:rsidRPr="00B7201E" w:rsidTr="00B7201E"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107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Interessi passivi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201.426,69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185.592,43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177.000,00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</w:tr>
      <w:tr w:rsidR="00B7201E" w:rsidRPr="00B7201E" w:rsidTr="00B7201E"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109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Rimborsi e poste correttive delle entrate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 12.100,00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 11.800,00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 11.800,00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</w:tr>
      <w:tr w:rsidR="00B7201E" w:rsidRPr="00B7201E" w:rsidTr="00B7201E"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110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Altre spese correnti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263.530,61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310.577,81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311.755,08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</w:tr>
      <w:tr w:rsidR="00B7201E" w:rsidRPr="00B7201E" w:rsidTr="00B7201E">
        <w:trPr>
          <w:trHeight w:val="566"/>
        </w:trPr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100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Totale TITOLO 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 xml:space="preserve">        4.840.323,35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 xml:space="preserve">        4.823.556,19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 xml:space="preserve">        4.815.641,03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</w:tr>
      <w:tr w:rsidR="00B7201E" w:rsidRPr="00B7201E" w:rsidTr="00B7201E"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TITOLO 2 -  Spese in conto capitale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</w:tr>
      <w:tr w:rsidR="00B7201E" w:rsidRPr="00B7201E" w:rsidTr="00B7201E"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202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Investimenti fissi lordi e acquisto di terreni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635.834,89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442.150,00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442.150,00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</w:tr>
      <w:tr w:rsidR="00B7201E" w:rsidRPr="00B7201E" w:rsidTr="00B7201E"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205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Altre spese in conto capitale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      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      0,00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      0,00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</w:tr>
      <w:tr w:rsidR="00B7201E" w:rsidRPr="00B7201E" w:rsidTr="00B7201E">
        <w:trPr>
          <w:trHeight w:val="566"/>
        </w:trPr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200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Totale TITOLO 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 xml:space="preserve">          635.834,89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 xml:space="preserve">          442.150,00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 xml:space="preserve">          442.150,00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</w:tr>
      <w:tr w:rsidR="00B7201E" w:rsidRPr="00B7201E" w:rsidTr="00B7201E"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TITOLO 4 -  Rimborso Prestiti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</w:tr>
      <w:tr w:rsidR="00B7201E" w:rsidRPr="00B7201E" w:rsidTr="00B7201E"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403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Rimborso mutui e altri finanziamenti a medio lungo termine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315.053,77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320.700,49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328.615,65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</w:tr>
      <w:tr w:rsidR="00B7201E" w:rsidRPr="00B7201E" w:rsidTr="00B7201E">
        <w:trPr>
          <w:trHeight w:val="566"/>
        </w:trPr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400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Totale TITOLO 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 xml:space="preserve">          315.053,77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 xml:space="preserve">          320.700,49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 xml:space="preserve">          328.615,65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</w:tr>
      <w:tr w:rsidR="00B7201E" w:rsidRPr="00B7201E" w:rsidTr="00B7201E"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TITOLO 5 -  Chiusura Anticipazioni ricevute da istituto tesoriere/cassiere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</w:tr>
      <w:tr w:rsidR="00B7201E" w:rsidRPr="00B7201E" w:rsidTr="00B7201E"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501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Chiusura Anticipazioni ricevute da istituto tesoriere/cassiere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1.377.463,00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1.500.000,00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1.500.000,00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</w:tr>
      <w:tr w:rsidR="00B7201E" w:rsidRPr="00B7201E" w:rsidTr="00B7201E">
        <w:trPr>
          <w:trHeight w:val="566"/>
        </w:trPr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500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Totale TITOLO 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 xml:space="preserve">        1.377.463,00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 xml:space="preserve">        1.500.000,00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 xml:space="preserve">        1.500.000,00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</w:tr>
      <w:tr w:rsidR="00B7201E" w:rsidRPr="00B7201E" w:rsidTr="00B7201E"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TITOLO 7 -  Uscite per conto terzi e partite di giro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</w:tr>
      <w:tr w:rsidR="00B7201E" w:rsidRPr="00B7201E" w:rsidTr="00B7201E"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701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Uscite per partite di giro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833.300,00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833.300,00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833.300,00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</w:tr>
      <w:tr w:rsidR="00B7201E" w:rsidRPr="00B7201E" w:rsidTr="00B7201E"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702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Uscite per conto terzi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 92.282,00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 92.282,00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 92.282,00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</w:tr>
      <w:tr w:rsidR="00B7201E" w:rsidRPr="00B7201E" w:rsidTr="00B7201E">
        <w:trPr>
          <w:trHeight w:val="566"/>
        </w:trPr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700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Totale TITOLO 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 xml:space="preserve">          925.582,00</w:t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     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 xml:space="preserve">          925.582,00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     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 xml:space="preserve">          925.582,00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      </w:t>
            </w:r>
          </w:p>
        </w:tc>
      </w:tr>
      <w:tr w:rsidR="00B7201E" w:rsidRPr="00B7201E" w:rsidTr="00B7201E">
        <w:trPr>
          <w:trHeight w:val="24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F8F8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F8F8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TOTALE SPESE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F8F8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 xml:space="preserve">        8.094.257,01</w:t>
            </w: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F8F8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F8F8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 xml:space="preserve">        8.011.988,68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F8F8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F8F8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 xml:space="preserve">        8.011.988,68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F8F8F"/>
            <w:tcMar>
              <w:top w:w="0" w:type="dxa"/>
              <w:left w:w="30" w:type="dxa"/>
              <w:bottom w:w="0" w:type="dxa"/>
              <w:right w:w="30" w:type="dxa"/>
            </w:tcMar>
          </w:tcPr>
          <w:p w:rsidR="00B7201E" w:rsidRPr="00B7201E" w:rsidRDefault="00B7201E" w:rsidP="00B72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B7201E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 xml:space="preserve">          </w:t>
            </w:r>
          </w:p>
        </w:tc>
      </w:tr>
    </w:tbl>
    <w:p w:rsidR="00B7201E" w:rsidRPr="00B7201E" w:rsidRDefault="00B7201E" w:rsidP="00B720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</w:p>
    <w:p w:rsidR="00A87CB0" w:rsidRPr="009963C2" w:rsidRDefault="00A87CB0" w:rsidP="00A87CB0">
      <w:pPr>
        <w:rPr>
          <w:rFonts w:ascii="Arial" w:hAnsi="Arial" w:cs="Arial"/>
          <w:sz w:val="16"/>
          <w:szCs w:val="16"/>
        </w:rPr>
      </w:pPr>
    </w:p>
    <w:p w:rsidR="00FB22A3" w:rsidRDefault="00FB22A3" w:rsidP="0051706A">
      <w:pPr>
        <w:tabs>
          <w:tab w:val="left" w:pos="5490"/>
        </w:tabs>
        <w:rPr>
          <w:sz w:val="24"/>
          <w:szCs w:val="24"/>
        </w:rPr>
      </w:pPr>
    </w:p>
    <w:p w:rsidR="00381E9F" w:rsidRDefault="00381E9F" w:rsidP="00381E9F">
      <w:pPr>
        <w:tabs>
          <w:tab w:val="left" w:pos="549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PREVISIONI DI SPESA ANNO 2016</w:t>
      </w:r>
    </w:p>
    <w:p w:rsidR="00381E9F" w:rsidRDefault="00381E9F" w:rsidP="0051706A">
      <w:pPr>
        <w:tabs>
          <w:tab w:val="left" w:pos="5490"/>
        </w:tabs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>
            <wp:extent cx="5486400" cy="3200400"/>
            <wp:effectExtent l="0" t="0" r="19050" b="19050"/>
            <wp:docPr id="12" name="Gra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65AB7" w:rsidRDefault="00D65AB7" w:rsidP="0046709C">
      <w:pPr>
        <w:tabs>
          <w:tab w:val="left" w:pos="549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trasferimenti sono </w:t>
      </w:r>
      <w:r w:rsidR="005A71D1">
        <w:rPr>
          <w:sz w:val="24"/>
          <w:szCs w:val="24"/>
        </w:rPr>
        <w:t>rappresentati da</w:t>
      </w:r>
      <w:r>
        <w:rPr>
          <w:sz w:val="24"/>
          <w:szCs w:val="24"/>
        </w:rPr>
        <w:t xml:space="preserve">gli importi corrisposti alla Società della Salute – 278mila – all’Unione dei Comuni </w:t>
      </w:r>
      <w:r w:rsidR="005A71D1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5A71D1">
        <w:rPr>
          <w:sz w:val="24"/>
          <w:szCs w:val="24"/>
        </w:rPr>
        <w:t xml:space="preserve">120mila – alla Regione Toscana per </w:t>
      </w:r>
      <w:r w:rsidR="00B819B4">
        <w:rPr>
          <w:sz w:val="24"/>
          <w:szCs w:val="24"/>
        </w:rPr>
        <w:t>TPL e Città metropolitana e</w:t>
      </w:r>
      <w:r w:rsidR="005A71D1">
        <w:rPr>
          <w:sz w:val="24"/>
          <w:szCs w:val="24"/>
        </w:rPr>
        <w:t xml:space="preserve"> al Comune di Vicchio per la segreteria convenzionata – 3</w:t>
      </w:r>
      <w:r w:rsidR="00B819B4">
        <w:rPr>
          <w:sz w:val="24"/>
          <w:szCs w:val="24"/>
        </w:rPr>
        <w:t>3.750</w:t>
      </w:r>
      <w:r w:rsidR="005A71D1">
        <w:rPr>
          <w:sz w:val="24"/>
          <w:szCs w:val="24"/>
        </w:rPr>
        <w:t>mila</w:t>
      </w:r>
    </w:p>
    <w:p w:rsidR="0046709C" w:rsidRDefault="0046709C" w:rsidP="0046709C">
      <w:pPr>
        <w:tabs>
          <w:tab w:val="left" w:pos="549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Nell’acquisto di beni e servizi confluiscono tutte le spese per l’acquisto dei beni necessari al funzionamento dell’Ente e per le prestazioni di servizio sempre necessarie al funzionamento dell’Ente e all’erogazione dei servizi a domanda individuale – mensa, trasporto scolastico e asilo nido.</w:t>
      </w:r>
    </w:p>
    <w:p w:rsidR="0046150B" w:rsidRDefault="0046150B" w:rsidP="0046709C">
      <w:pPr>
        <w:tabs>
          <w:tab w:val="left" w:pos="549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OPERE PUBBLICHE </w:t>
      </w:r>
      <w:r w:rsidR="00424922">
        <w:rPr>
          <w:sz w:val="24"/>
          <w:szCs w:val="24"/>
        </w:rPr>
        <w:t xml:space="preserve">PRINCIPALI </w:t>
      </w:r>
      <w:r>
        <w:rPr>
          <w:sz w:val="24"/>
          <w:szCs w:val="24"/>
        </w:rPr>
        <w:t>PREVISTE NEL TRIENNIO</w:t>
      </w:r>
    </w:p>
    <w:tbl>
      <w:tblPr>
        <w:tblStyle w:val="Grigliatabella"/>
        <w:tblW w:w="8168" w:type="dxa"/>
        <w:tblInd w:w="445" w:type="dxa"/>
        <w:tblLook w:val="04A0" w:firstRow="1" w:lastRow="0" w:firstColumn="1" w:lastColumn="0" w:noHBand="0" w:noVBand="1"/>
      </w:tblPr>
      <w:tblGrid>
        <w:gridCol w:w="4908"/>
        <w:gridCol w:w="3260"/>
      </w:tblGrid>
      <w:tr w:rsidR="00424922" w:rsidTr="00424922">
        <w:tc>
          <w:tcPr>
            <w:tcW w:w="4908" w:type="dxa"/>
          </w:tcPr>
          <w:p w:rsidR="00424922" w:rsidRDefault="00424922" w:rsidP="00BA5B02">
            <w:pPr>
              <w:pStyle w:val="Paragrafoelenco"/>
              <w:rPr>
                <w:rFonts w:ascii="Arial" w:hAnsi="Arial"/>
                <w:b/>
                <w:bCs/>
                <w:color w:val="231F20"/>
                <w:sz w:val="19"/>
                <w:szCs w:val="19"/>
                <w:lang w:val="it-IT"/>
              </w:rPr>
            </w:pPr>
            <w:r>
              <w:rPr>
                <w:rFonts w:ascii="Arial" w:hAnsi="Arial"/>
                <w:b/>
                <w:bCs/>
                <w:color w:val="231F20"/>
                <w:sz w:val="19"/>
                <w:szCs w:val="19"/>
                <w:lang w:val="it-IT"/>
              </w:rPr>
              <w:t>Descrizione intervento</w:t>
            </w:r>
          </w:p>
        </w:tc>
        <w:tc>
          <w:tcPr>
            <w:tcW w:w="3260" w:type="dxa"/>
          </w:tcPr>
          <w:p w:rsidR="00424922" w:rsidRDefault="00424922" w:rsidP="00BA5B02">
            <w:pPr>
              <w:pStyle w:val="Paragrafoelenco"/>
              <w:rPr>
                <w:rFonts w:ascii="Arial" w:hAnsi="Arial"/>
                <w:b/>
                <w:bCs/>
                <w:color w:val="231F20"/>
                <w:sz w:val="19"/>
                <w:szCs w:val="19"/>
                <w:lang w:val="it-IT"/>
              </w:rPr>
            </w:pPr>
            <w:r>
              <w:rPr>
                <w:rFonts w:ascii="Arial" w:hAnsi="Arial"/>
                <w:b/>
                <w:bCs/>
                <w:color w:val="231F20"/>
                <w:sz w:val="19"/>
                <w:szCs w:val="19"/>
                <w:lang w:val="it-IT"/>
              </w:rPr>
              <w:t>importo</w:t>
            </w:r>
          </w:p>
        </w:tc>
      </w:tr>
      <w:tr w:rsidR="00424922" w:rsidTr="00424922">
        <w:tc>
          <w:tcPr>
            <w:tcW w:w="4908" w:type="dxa"/>
          </w:tcPr>
          <w:p w:rsidR="00424922" w:rsidRPr="008F6037" w:rsidRDefault="00424922" w:rsidP="00BA5B02">
            <w:pPr>
              <w:pStyle w:val="Paragrafoelenco"/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</w:pPr>
            <w:r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  <w:t>Lavori di manutenzione straordinaria della piscina comunale e ampliamento palestra</w:t>
            </w:r>
          </w:p>
        </w:tc>
        <w:tc>
          <w:tcPr>
            <w:tcW w:w="3260" w:type="dxa"/>
          </w:tcPr>
          <w:p w:rsidR="00424922" w:rsidRPr="008F6037" w:rsidRDefault="00424922" w:rsidP="00424922">
            <w:pPr>
              <w:pStyle w:val="Paragrafoelenco"/>
              <w:jc w:val="right"/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</w:pPr>
            <w:r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  <w:t>190.000</w:t>
            </w:r>
          </w:p>
        </w:tc>
      </w:tr>
      <w:tr w:rsidR="00424922" w:rsidTr="00424922">
        <w:tc>
          <w:tcPr>
            <w:tcW w:w="4908" w:type="dxa"/>
          </w:tcPr>
          <w:p w:rsidR="00424922" w:rsidRPr="008F6037" w:rsidRDefault="00424922" w:rsidP="00BA5B02">
            <w:pPr>
              <w:pStyle w:val="Paragrafoelenco"/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</w:pPr>
            <w:r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  <w:t>Consolidamento del ponte stradale di via della Chiesa</w:t>
            </w:r>
          </w:p>
        </w:tc>
        <w:tc>
          <w:tcPr>
            <w:tcW w:w="3260" w:type="dxa"/>
          </w:tcPr>
          <w:p w:rsidR="00424922" w:rsidRPr="008F6037" w:rsidRDefault="00424922" w:rsidP="00424922">
            <w:pPr>
              <w:pStyle w:val="Paragrafoelenco"/>
              <w:jc w:val="right"/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</w:pPr>
            <w:r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  <w:t>110.000</w:t>
            </w:r>
          </w:p>
        </w:tc>
      </w:tr>
      <w:tr w:rsidR="00424922" w:rsidTr="00424922">
        <w:tc>
          <w:tcPr>
            <w:tcW w:w="4908" w:type="dxa"/>
          </w:tcPr>
          <w:p w:rsidR="00424922" w:rsidRPr="008F6037" w:rsidRDefault="00424922" w:rsidP="00BA5B02">
            <w:pPr>
              <w:pStyle w:val="Paragrafoelenco"/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</w:pPr>
            <w:r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  <w:t>Lavori di manutenzione ordinaria di immobile comunale adibito a biblioteca</w:t>
            </w:r>
          </w:p>
        </w:tc>
        <w:tc>
          <w:tcPr>
            <w:tcW w:w="3260" w:type="dxa"/>
          </w:tcPr>
          <w:p w:rsidR="00424922" w:rsidRPr="008F6037" w:rsidRDefault="00424922" w:rsidP="00424922">
            <w:pPr>
              <w:pStyle w:val="Paragrafoelenco"/>
              <w:jc w:val="right"/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</w:pPr>
            <w:r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  <w:t>102.000</w:t>
            </w:r>
          </w:p>
        </w:tc>
        <w:bookmarkStart w:id="0" w:name="_GoBack"/>
        <w:bookmarkEnd w:id="0"/>
      </w:tr>
      <w:tr w:rsidR="00424922" w:rsidTr="00424922">
        <w:tc>
          <w:tcPr>
            <w:tcW w:w="4908" w:type="dxa"/>
          </w:tcPr>
          <w:p w:rsidR="00424922" w:rsidRPr="008F6037" w:rsidRDefault="00424922" w:rsidP="00BA5B02">
            <w:pPr>
              <w:pStyle w:val="Paragrafoelenco"/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</w:pPr>
            <w:r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  <w:t>Lavori di ripristino cave</w:t>
            </w:r>
          </w:p>
        </w:tc>
        <w:tc>
          <w:tcPr>
            <w:tcW w:w="3260" w:type="dxa"/>
          </w:tcPr>
          <w:p w:rsidR="00424922" w:rsidRPr="008F6037" w:rsidRDefault="00424922" w:rsidP="00424922">
            <w:pPr>
              <w:pStyle w:val="Paragrafoelenco"/>
              <w:jc w:val="right"/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</w:pPr>
            <w:r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  <w:t>68.000</w:t>
            </w:r>
          </w:p>
        </w:tc>
      </w:tr>
      <w:tr w:rsidR="00424922" w:rsidTr="00424922">
        <w:tc>
          <w:tcPr>
            <w:tcW w:w="4908" w:type="dxa"/>
          </w:tcPr>
          <w:p w:rsidR="00424922" w:rsidRPr="008F6037" w:rsidRDefault="00424922" w:rsidP="00BA5B02">
            <w:pPr>
              <w:pStyle w:val="Paragrafoelenco"/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</w:pPr>
            <w:r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  <w:t>Lavori di ampliamento scuola Pietramala</w:t>
            </w:r>
          </w:p>
        </w:tc>
        <w:tc>
          <w:tcPr>
            <w:tcW w:w="3260" w:type="dxa"/>
          </w:tcPr>
          <w:p w:rsidR="00424922" w:rsidRPr="008F6037" w:rsidRDefault="00424922" w:rsidP="00424922">
            <w:pPr>
              <w:pStyle w:val="Paragrafoelenco"/>
              <w:jc w:val="right"/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</w:pPr>
            <w:r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  <w:t>240.000</w:t>
            </w:r>
          </w:p>
        </w:tc>
      </w:tr>
      <w:tr w:rsidR="00424922" w:rsidTr="00424922">
        <w:tc>
          <w:tcPr>
            <w:tcW w:w="4908" w:type="dxa"/>
          </w:tcPr>
          <w:p w:rsidR="00424922" w:rsidRPr="008F6037" w:rsidRDefault="00424922" w:rsidP="00BA5B02">
            <w:pPr>
              <w:pStyle w:val="Paragrafoelenco"/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</w:pPr>
            <w:r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  <w:t>Manutenzione impianto sportivo largo Garibaldi</w:t>
            </w:r>
          </w:p>
        </w:tc>
        <w:tc>
          <w:tcPr>
            <w:tcW w:w="3260" w:type="dxa"/>
          </w:tcPr>
          <w:p w:rsidR="00424922" w:rsidRPr="008F6037" w:rsidRDefault="00424922" w:rsidP="00424922">
            <w:pPr>
              <w:pStyle w:val="Paragrafoelenco"/>
              <w:jc w:val="right"/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</w:pPr>
            <w:r>
              <w:rPr>
                <w:rFonts w:ascii="Arial" w:hAnsi="Arial"/>
                <w:bCs/>
                <w:color w:val="231F20"/>
                <w:sz w:val="19"/>
                <w:szCs w:val="19"/>
                <w:lang w:val="it-IT"/>
              </w:rPr>
              <w:t>39.226</w:t>
            </w:r>
          </w:p>
        </w:tc>
      </w:tr>
    </w:tbl>
    <w:p w:rsidR="0046150B" w:rsidRDefault="0046150B" w:rsidP="0046709C">
      <w:pPr>
        <w:tabs>
          <w:tab w:val="left" w:pos="5490"/>
        </w:tabs>
        <w:jc w:val="both"/>
        <w:rPr>
          <w:sz w:val="24"/>
          <w:szCs w:val="24"/>
        </w:rPr>
      </w:pPr>
    </w:p>
    <w:p w:rsidR="009B6CD5" w:rsidRDefault="009B6CD5" w:rsidP="0046709C">
      <w:pPr>
        <w:tabs>
          <w:tab w:val="left" w:pos="5490"/>
        </w:tabs>
        <w:jc w:val="both"/>
        <w:rPr>
          <w:sz w:val="24"/>
          <w:szCs w:val="24"/>
        </w:rPr>
      </w:pPr>
      <w:r>
        <w:rPr>
          <w:sz w:val="24"/>
          <w:szCs w:val="24"/>
        </w:rPr>
        <w:t>PARTECIPAZIONI DEL COMUNE</w:t>
      </w:r>
    </w:p>
    <w:tbl>
      <w:tblPr>
        <w:tblStyle w:val="TableNormal"/>
        <w:tblW w:w="0" w:type="auto"/>
        <w:tblInd w:w="232" w:type="dxa"/>
        <w:tblLayout w:type="fixed"/>
        <w:tblLook w:val="01E0" w:firstRow="1" w:lastRow="1" w:firstColumn="1" w:lastColumn="1" w:noHBand="0" w:noVBand="0"/>
      </w:tblPr>
      <w:tblGrid>
        <w:gridCol w:w="2324"/>
        <w:gridCol w:w="5102"/>
        <w:gridCol w:w="1956"/>
      </w:tblGrid>
      <w:tr w:rsidR="009B6CD5" w:rsidTr="00BA5B02">
        <w:trPr>
          <w:trHeight w:hRule="exact" w:val="445"/>
        </w:trPr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CDDDE"/>
          </w:tcPr>
          <w:p w:rsidR="009B6CD5" w:rsidRDefault="009B6CD5" w:rsidP="00BA5B02">
            <w:pPr>
              <w:pStyle w:val="TableParagraph"/>
              <w:spacing w:before="119"/>
              <w:ind w:left="434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/>
                <w:b/>
                <w:color w:val="231F20"/>
                <w:sz w:val="17"/>
              </w:rPr>
              <w:t>DENOMINAZIONE</w:t>
            </w:r>
          </w:p>
        </w:tc>
        <w:tc>
          <w:tcPr>
            <w:tcW w:w="51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CDDDE"/>
          </w:tcPr>
          <w:p w:rsidR="009B6CD5" w:rsidRDefault="009B6CD5" w:rsidP="00BA5B02">
            <w:pPr>
              <w:pStyle w:val="TableParagraph"/>
              <w:spacing w:before="119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/>
                <w:b/>
                <w:color w:val="231F20"/>
                <w:sz w:val="17"/>
              </w:rPr>
              <w:t>ATTIVITÀ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CDDDE"/>
          </w:tcPr>
          <w:p w:rsidR="009B6CD5" w:rsidRDefault="009B6CD5" w:rsidP="00BA5B02">
            <w:pPr>
              <w:pStyle w:val="TableParagraph"/>
              <w:spacing w:before="14" w:line="256" w:lineRule="auto"/>
              <w:ind w:left="234" w:right="232" w:firstLine="662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/>
                <w:b/>
                <w:color w:val="231F20"/>
                <w:sz w:val="17"/>
              </w:rPr>
              <w:t xml:space="preserve">% </w:t>
            </w:r>
            <w:r>
              <w:rPr>
                <w:rFonts w:ascii="Arial"/>
                <w:b/>
                <w:color w:val="231F20"/>
                <w:spacing w:val="-3"/>
                <w:sz w:val="17"/>
              </w:rPr>
              <w:t>PARTECIPAZIONE</w:t>
            </w:r>
          </w:p>
        </w:tc>
      </w:tr>
      <w:tr w:rsidR="009B6CD5" w:rsidTr="00BA5B02">
        <w:trPr>
          <w:trHeight w:hRule="exact" w:val="283"/>
        </w:trPr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B6CD5" w:rsidRDefault="009B6CD5" w:rsidP="00BA5B02">
            <w:r>
              <w:t>Hera Spa</w:t>
            </w:r>
          </w:p>
        </w:tc>
        <w:tc>
          <w:tcPr>
            <w:tcW w:w="51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B6CD5" w:rsidRDefault="009B6CD5" w:rsidP="00BA5B02">
            <w:proofErr w:type="spellStart"/>
            <w:r>
              <w:t>Raccolta</w:t>
            </w:r>
            <w:proofErr w:type="spellEnd"/>
            <w:r>
              <w:t xml:space="preserve"> e </w:t>
            </w:r>
            <w:proofErr w:type="spellStart"/>
            <w:r>
              <w:t>trattamento</w:t>
            </w:r>
            <w:proofErr w:type="spellEnd"/>
            <w:r>
              <w:t xml:space="preserve"> </w:t>
            </w:r>
            <w:proofErr w:type="spellStart"/>
            <w:r>
              <w:t>rifiuti</w:t>
            </w:r>
            <w:proofErr w:type="spellEnd"/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B6CD5" w:rsidRDefault="009B6CD5" w:rsidP="00BA5B02">
            <w:r>
              <w:t>0,00009</w:t>
            </w:r>
          </w:p>
        </w:tc>
      </w:tr>
      <w:tr w:rsidR="009B6CD5" w:rsidTr="00BA5B02">
        <w:trPr>
          <w:trHeight w:hRule="exact" w:val="283"/>
        </w:trPr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B6CD5" w:rsidRDefault="009B6CD5" w:rsidP="00BA5B02">
            <w:r>
              <w:t>Casa Spa</w:t>
            </w:r>
          </w:p>
        </w:tc>
        <w:tc>
          <w:tcPr>
            <w:tcW w:w="51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B6CD5" w:rsidRDefault="009B6CD5" w:rsidP="00BA5B02">
            <w:proofErr w:type="spellStart"/>
            <w:r>
              <w:t>Gestione</w:t>
            </w:r>
            <w:proofErr w:type="spellEnd"/>
            <w:r>
              <w:t xml:space="preserve"> </w:t>
            </w:r>
            <w:proofErr w:type="spellStart"/>
            <w:r>
              <w:t>alloggi</w:t>
            </w:r>
            <w:proofErr w:type="spellEnd"/>
            <w:r>
              <w:t xml:space="preserve"> ERP</w:t>
            </w:r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B6CD5" w:rsidRDefault="009B6CD5" w:rsidP="00BA5B02">
            <w:r>
              <w:t>1</w:t>
            </w:r>
          </w:p>
        </w:tc>
      </w:tr>
      <w:tr w:rsidR="009B6CD5" w:rsidTr="00BA5B02">
        <w:trPr>
          <w:trHeight w:hRule="exact" w:val="283"/>
        </w:trPr>
        <w:tc>
          <w:tcPr>
            <w:tcW w:w="23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B6CD5" w:rsidRDefault="009B6CD5" w:rsidP="00BA5B02">
            <w:r>
              <w:t>CONAMI</w:t>
            </w:r>
          </w:p>
        </w:tc>
        <w:tc>
          <w:tcPr>
            <w:tcW w:w="51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B6CD5" w:rsidRDefault="009B6CD5" w:rsidP="00BA5B02">
            <w:proofErr w:type="spellStart"/>
            <w:r>
              <w:t>Consorzio</w:t>
            </w:r>
            <w:proofErr w:type="spellEnd"/>
            <w:r>
              <w:t xml:space="preserve"> </w:t>
            </w:r>
            <w:proofErr w:type="spellStart"/>
            <w:r>
              <w:t>Azienda</w:t>
            </w:r>
            <w:proofErr w:type="spellEnd"/>
            <w:r>
              <w:t xml:space="preserve"> </w:t>
            </w:r>
            <w:proofErr w:type="spellStart"/>
            <w:r>
              <w:t>Multiservizi</w:t>
            </w:r>
            <w:proofErr w:type="spellEnd"/>
            <w:r>
              <w:t xml:space="preserve"> </w:t>
            </w:r>
            <w:proofErr w:type="spellStart"/>
            <w:r>
              <w:t>Intercomunale</w:t>
            </w:r>
            <w:proofErr w:type="spellEnd"/>
          </w:p>
        </w:tc>
        <w:tc>
          <w:tcPr>
            <w:tcW w:w="1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9B6CD5" w:rsidRDefault="009B6CD5" w:rsidP="00BA5B02">
            <w:r>
              <w:t>0,9</w:t>
            </w:r>
          </w:p>
        </w:tc>
      </w:tr>
    </w:tbl>
    <w:p w:rsidR="009B6CD5" w:rsidRDefault="009B6CD5" w:rsidP="0046709C">
      <w:pPr>
        <w:tabs>
          <w:tab w:val="left" w:pos="5490"/>
        </w:tabs>
        <w:jc w:val="both"/>
        <w:rPr>
          <w:sz w:val="24"/>
          <w:szCs w:val="24"/>
        </w:rPr>
      </w:pPr>
    </w:p>
    <w:p w:rsidR="009B6CD5" w:rsidRDefault="009B6CD5" w:rsidP="0046709C">
      <w:pPr>
        <w:tabs>
          <w:tab w:val="left" w:pos="5490"/>
        </w:tabs>
        <w:jc w:val="both"/>
        <w:rPr>
          <w:sz w:val="24"/>
          <w:szCs w:val="24"/>
        </w:rPr>
      </w:pPr>
    </w:p>
    <w:sectPr w:rsidR="009B6C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6F5" w:rsidRDefault="002F46F5" w:rsidP="00BD6FA9">
      <w:pPr>
        <w:spacing w:after="0" w:line="240" w:lineRule="auto"/>
      </w:pPr>
      <w:r>
        <w:separator/>
      </w:r>
    </w:p>
  </w:endnote>
  <w:endnote w:type="continuationSeparator" w:id="0">
    <w:p w:rsidR="002F46F5" w:rsidRDefault="002F46F5" w:rsidP="00BD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6F5" w:rsidRDefault="002F46F5" w:rsidP="00BD6FA9">
      <w:pPr>
        <w:spacing w:after="0" w:line="240" w:lineRule="auto"/>
      </w:pPr>
      <w:r>
        <w:separator/>
      </w:r>
    </w:p>
  </w:footnote>
  <w:footnote w:type="continuationSeparator" w:id="0">
    <w:p w:rsidR="002F46F5" w:rsidRDefault="002F46F5" w:rsidP="00BD6F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236A"/>
    <w:multiLevelType w:val="multilevel"/>
    <w:tmpl w:val="C4905D92"/>
    <w:lvl w:ilvl="0">
      <w:start w:val="3"/>
      <w:numFmt w:val="decimal"/>
      <w:lvlText w:val="%1"/>
      <w:lvlJc w:val="left"/>
      <w:pPr>
        <w:ind w:left="552" w:hanging="3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52" w:hanging="320"/>
      </w:pPr>
      <w:rPr>
        <w:rFonts w:ascii="Arial" w:eastAsia="Times New Roman" w:hAnsi="Arial" w:cs="Times New Roman" w:hint="default"/>
        <w:b/>
        <w:bCs/>
        <w:color w:val="231F20"/>
        <w:w w:val="100"/>
        <w:sz w:val="19"/>
        <w:szCs w:val="19"/>
      </w:rPr>
    </w:lvl>
    <w:lvl w:ilvl="2">
      <w:start w:val="1"/>
      <w:numFmt w:val="decimal"/>
      <w:lvlText w:val="%1.%2.%3"/>
      <w:lvlJc w:val="left"/>
      <w:pPr>
        <w:ind w:left="712" w:hanging="480"/>
      </w:pPr>
      <w:rPr>
        <w:rFonts w:ascii="Arial" w:eastAsia="Times New Roman" w:hAnsi="Arial" w:cs="Times New Roman" w:hint="default"/>
        <w:b/>
        <w:bCs/>
        <w:color w:val="231F20"/>
        <w:w w:val="100"/>
        <w:sz w:val="19"/>
        <w:szCs w:val="19"/>
      </w:rPr>
    </w:lvl>
    <w:lvl w:ilvl="3">
      <w:start w:val="1"/>
      <w:numFmt w:val="bullet"/>
      <w:lvlText w:val="•"/>
      <w:lvlJc w:val="left"/>
      <w:pPr>
        <w:ind w:left="1865" w:hanging="4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11" w:hanging="4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57" w:hanging="4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02" w:hanging="4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48" w:hanging="4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4" w:hanging="480"/>
      </w:pPr>
      <w:rPr>
        <w:rFonts w:hint="default"/>
      </w:rPr>
    </w:lvl>
  </w:abstractNum>
  <w:abstractNum w:abstractNumId="1">
    <w:nsid w:val="4D544B89"/>
    <w:multiLevelType w:val="hybridMultilevel"/>
    <w:tmpl w:val="DA2EAB9A"/>
    <w:lvl w:ilvl="0" w:tplc="2204402E">
      <w:start w:val="1"/>
      <w:numFmt w:val="bullet"/>
      <w:lvlText w:val="•"/>
      <w:lvlJc w:val="left"/>
      <w:pPr>
        <w:ind w:left="843" w:hanging="324"/>
      </w:pPr>
      <w:rPr>
        <w:rFonts w:ascii="Arial" w:eastAsia="Times New Roman" w:hAnsi="Arial" w:hint="default"/>
        <w:color w:val="auto"/>
        <w:w w:val="100"/>
        <w:sz w:val="19"/>
      </w:rPr>
    </w:lvl>
    <w:lvl w:ilvl="1" w:tplc="703666C6">
      <w:start w:val="1"/>
      <w:numFmt w:val="bullet"/>
      <w:lvlText w:val="•"/>
      <w:lvlJc w:val="left"/>
      <w:pPr>
        <w:ind w:left="1746" w:hanging="324"/>
      </w:pPr>
      <w:rPr>
        <w:rFonts w:hint="default"/>
      </w:rPr>
    </w:lvl>
    <w:lvl w:ilvl="2" w:tplc="1742804E">
      <w:start w:val="1"/>
      <w:numFmt w:val="bullet"/>
      <w:lvlText w:val="•"/>
      <w:lvlJc w:val="left"/>
      <w:pPr>
        <w:ind w:left="2653" w:hanging="324"/>
      </w:pPr>
      <w:rPr>
        <w:rFonts w:hint="default"/>
      </w:rPr>
    </w:lvl>
    <w:lvl w:ilvl="3" w:tplc="BDB8C020">
      <w:start w:val="1"/>
      <w:numFmt w:val="bullet"/>
      <w:lvlText w:val="•"/>
      <w:lvlJc w:val="left"/>
      <w:pPr>
        <w:ind w:left="3559" w:hanging="324"/>
      </w:pPr>
      <w:rPr>
        <w:rFonts w:hint="default"/>
      </w:rPr>
    </w:lvl>
    <w:lvl w:ilvl="4" w:tplc="FDE61154">
      <w:start w:val="1"/>
      <w:numFmt w:val="bullet"/>
      <w:lvlText w:val="•"/>
      <w:lvlJc w:val="left"/>
      <w:pPr>
        <w:ind w:left="4466" w:hanging="324"/>
      </w:pPr>
      <w:rPr>
        <w:rFonts w:hint="default"/>
      </w:rPr>
    </w:lvl>
    <w:lvl w:ilvl="5" w:tplc="322E88E6">
      <w:start w:val="1"/>
      <w:numFmt w:val="bullet"/>
      <w:lvlText w:val="•"/>
      <w:lvlJc w:val="left"/>
      <w:pPr>
        <w:ind w:left="5372" w:hanging="324"/>
      </w:pPr>
      <w:rPr>
        <w:rFonts w:hint="default"/>
      </w:rPr>
    </w:lvl>
    <w:lvl w:ilvl="6" w:tplc="58CAA788">
      <w:start w:val="1"/>
      <w:numFmt w:val="bullet"/>
      <w:lvlText w:val="•"/>
      <w:lvlJc w:val="left"/>
      <w:pPr>
        <w:ind w:left="6279" w:hanging="324"/>
      </w:pPr>
      <w:rPr>
        <w:rFonts w:hint="default"/>
      </w:rPr>
    </w:lvl>
    <w:lvl w:ilvl="7" w:tplc="794CE8CE">
      <w:start w:val="1"/>
      <w:numFmt w:val="bullet"/>
      <w:lvlText w:val="•"/>
      <w:lvlJc w:val="left"/>
      <w:pPr>
        <w:ind w:left="7185" w:hanging="324"/>
      </w:pPr>
      <w:rPr>
        <w:rFonts w:hint="default"/>
      </w:rPr>
    </w:lvl>
    <w:lvl w:ilvl="8" w:tplc="DDE2DC7A">
      <w:start w:val="1"/>
      <w:numFmt w:val="bullet"/>
      <w:lvlText w:val="•"/>
      <w:lvlJc w:val="left"/>
      <w:pPr>
        <w:ind w:left="8092" w:hanging="32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FBF"/>
    <w:rsid w:val="00044705"/>
    <w:rsid w:val="001267D6"/>
    <w:rsid w:val="001370EB"/>
    <w:rsid w:val="001763A8"/>
    <w:rsid w:val="002D5524"/>
    <w:rsid w:val="002F46F5"/>
    <w:rsid w:val="00381E9F"/>
    <w:rsid w:val="00393334"/>
    <w:rsid w:val="004066ED"/>
    <w:rsid w:val="00424922"/>
    <w:rsid w:val="0046150B"/>
    <w:rsid w:val="0046709C"/>
    <w:rsid w:val="00482D94"/>
    <w:rsid w:val="0051706A"/>
    <w:rsid w:val="00593FBF"/>
    <w:rsid w:val="005A71D1"/>
    <w:rsid w:val="006D5A31"/>
    <w:rsid w:val="00744107"/>
    <w:rsid w:val="00747F79"/>
    <w:rsid w:val="007644C8"/>
    <w:rsid w:val="00770A0E"/>
    <w:rsid w:val="007E2633"/>
    <w:rsid w:val="00862533"/>
    <w:rsid w:val="008656C7"/>
    <w:rsid w:val="008F5944"/>
    <w:rsid w:val="0091039B"/>
    <w:rsid w:val="009103E0"/>
    <w:rsid w:val="00955780"/>
    <w:rsid w:val="00991CAE"/>
    <w:rsid w:val="009B6ACF"/>
    <w:rsid w:val="009B6CD5"/>
    <w:rsid w:val="00A52DC1"/>
    <w:rsid w:val="00A87CB0"/>
    <w:rsid w:val="00AA7534"/>
    <w:rsid w:val="00B13775"/>
    <w:rsid w:val="00B416E1"/>
    <w:rsid w:val="00B479C2"/>
    <w:rsid w:val="00B52229"/>
    <w:rsid w:val="00B7201E"/>
    <w:rsid w:val="00B819B4"/>
    <w:rsid w:val="00BD6FA9"/>
    <w:rsid w:val="00C9280A"/>
    <w:rsid w:val="00D65AB7"/>
    <w:rsid w:val="00DD1ED2"/>
    <w:rsid w:val="00E32728"/>
    <w:rsid w:val="00E816E8"/>
    <w:rsid w:val="00EE40D4"/>
    <w:rsid w:val="00FB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5">
    <w:name w:val="heading 5"/>
    <w:basedOn w:val="Normale"/>
    <w:link w:val="Titolo5Carattere"/>
    <w:uiPriority w:val="1"/>
    <w:qFormat/>
    <w:rsid w:val="00955780"/>
    <w:pPr>
      <w:widowControl w:val="0"/>
      <w:spacing w:after="0" w:line="240" w:lineRule="auto"/>
      <w:ind w:left="232"/>
      <w:outlineLvl w:val="4"/>
    </w:pPr>
    <w:rPr>
      <w:rFonts w:ascii="Arial" w:eastAsia="Times New Roman" w:hAnsi="Arial" w:cs="Times New Roman"/>
      <w:b/>
      <w:bCs/>
      <w:sz w:val="19"/>
      <w:szCs w:val="19"/>
      <w:lang w:val="en-US"/>
    </w:rPr>
  </w:style>
  <w:style w:type="paragraph" w:styleId="Titolo6">
    <w:name w:val="heading 6"/>
    <w:basedOn w:val="Normale"/>
    <w:link w:val="Titolo6Carattere"/>
    <w:uiPriority w:val="1"/>
    <w:qFormat/>
    <w:rsid w:val="00955780"/>
    <w:pPr>
      <w:widowControl w:val="0"/>
      <w:spacing w:after="0" w:line="240" w:lineRule="auto"/>
      <w:ind w:left="712" w:hanging="480"/>
      <w:outlineLvl w:val="5"/>
    </w:pPr>
    <w:rPr>
      <w:rFonts w:ascii="Arial" w:eastAsia="Times New Roman" w:hAnsi="Arial" w:cs="Times New Roman"/>
      <w:b/>
      <w:bCs/>
      <w:i/>
      <w:sz w:val="19"/>
      <w:szCs w:val="19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tf4Normal">
    <w:name w:val="rtf4 Normal"/>
    <w:next w:val="Normale"/>
    <w:uiPriority w:val="99"/>
    <w:rsid w:val="00B416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1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16E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D6F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6FA9"/>
  </w:style>
  <w:style w:type="paragraph" w:styleId="Pidipagina">
    <w:name w:val="footer"/>
    <w:basedOn w:val="Normale"/>
    <w:link w:val="PidipaginaCarattere"/>
    <w:uiPriority w:val="99"/>
    <w:unhideWhenUsed/>
    <w:rsid w:val="00BD6F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6FA9"/>
  </w:style>
  <w:style w:type="paragraph" w:styleId="Paragrafoelenco">
    <w:name w:val="List Paragraph"/>
    <w:basedOn w:val="Normale"/>
    <w:uiPriority w:val="99"/>
    <w:qFormat/>
    <w:rsid w:val="00B52229"/>
    <w:pPr>
      <w:ind w:left="720"/>
      <w:contextualSpacing/>
    </w:pPr>
  </w:style>
  <w:style w:type="paragraph" w:customStyle="1" w:styleId="rtf30Normal">
    <w:name w:val="rtf30 Normal"/>
    <w:next w:val="Normale"/>
    <w:uiPriority w:val="99"/>
    <w:rsid w:val="002D55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it-IT"/>
    </w:rPr>
  </w:style>
  <w:style w:type="paragraph" w:customStyle="1" w:styleId="Normal">
    <w:name w:val="[Normal]"/>
    <w:next w:val="Normale"/>
    <w:uiPriority w:val="99"/>
    <w:rsid w:val="00DD1E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1"/>
    <w:rsid w:val="00955780"/>
    <w:rPr>
      <w:rFonts w:ascii="Arial" w:eastAsia="Times New Roman" w:hAnsi="Arial" w:cs="Times New Roman"/>
      <w:b/>
      <w:bCs/>
      <w:sz w:val="19"/>
      <w:szCs w:val="19"/>
      <w:lang w:val="en-US"/>
    </w:rPr>
  </w:style>
  <w:style w:type="character" w:customStyle="1" w:styleId="Titolo6Carattere">
    <w:name w:val="Titolo 6 Carattere"/>
    <w:basedOn w:val="Carpredefinitoparagrafo"/>
    <w:link w:val="Titolo6"/>
    <w:uiPriority w:val="1"/>
    <w:rsid w:val="00955780"/>
    <w:rPr>
      <w:rFonts w:ascii="Arial" w:eastAsia="Times New Roman" w:hAnsi="Arial" w:cs="Times New Roman"/>
      <w:b/>
      <w:bCs/>
      <w:i/>
      <w:sz w:val="19"/>
      <w:szCs w:val="19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955780"/>
    <w:pPr>
      <w:widowControl w:val="0"/>
      <w:spacing w:after="0" w:line="240" w:lineRule="auto"/>
      <w:ind w:left="232" w:firstLine="283"/>
    </w:pPr>
    <w:rPr>
      <w:rFonts w:ascii="Arial" w:eastAsia="Times New Roman" w:hAnsi="Arial" w:cs="Times New Roman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55780"/>
    <w:rPr>
      <w:rFonts w:ascii="Arial" w:eastAsia="Times New Roman" w:hAnsi="Arial" w:cs="Times New Roman"/>
      <w:sz w:val="19"/>
      <w:szCs w:val="19"/>
      <w:lang w:val="en-US"/>
    </w:rPr>
  </w:style>
  <w:style w:type="table" w:customStyle="1" w:styleId="TableNormal">
    <w:name w:val="Table Normal"/>
    <w:uiPriority w:val="99"/>
    <w:semiHidden/>
    <w:unhideWhenUsed/>
    <w:qFormat/>
    <w:rsid w:val="00955780"/>
    <w:pPr>
      <w:widowControl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99"/>
    <w:qFormat/>
    <w:rsid w:val="00955780"/>
    <w:pPr>
      <w:widowControl w:val="0"/>
      <w:spacing w:after="0" w:line="240" w:lineRule="auto"/>
    </w:pPr>
    <w:rPr>
      <w:rFonts w:eastAsia="Times New Roman" w:cs="Times New Roman"/>
      <w:lang w:val="en-US"/>
    </w:rPr>
  </w:style>
  <w:style w:type="table" w:styleId="Grigliatabella">
    <w:name w:val="Table Grid"/>
    <w:basedOn w:val="Tabellanormale"/>
    <w:uiPriority w:val="59"/>
    <w:rsid w:val="0046150B"/>
    <w:pPr>
      <w:widowControl w:val="0"/>
      <w:spacing w:after="0" w:line="240" w:lineRule="auto"/>
    </w:pPr>
    <w:rPr>
      <w:rFonts w:eastAsia="Times New Roman"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5">
    <w:name w:val="heading 5"/>
    <w:basedOn w:val="Normale"/>
    <w:link w:val="Titolo5Carattere"/>
    <w:uiPriority w:val="1"/>
    <w:qFormat/>
    <w:rsid w:val="00955780"/>
    <w:pPr>
      <w:widowControl w:val="0"/>
      <w:spacing w:after="0" w:line="240" w:lineRule="auto"/>
      <w:ind w:left="232"/>
      <w:outlineLvl w:val="4"/>
    </w:pPr>
    <w:rPr>
      <w:rFonts w:ascii="Arial" w:eastAsia="Times New Roman" w:hAnsi="Arial" w:cs="Times New Roman"/>
      <w:b/>
      <w:bCs/>
      <w:sz w:val="19"/>
      <w:szCs w:val="19"/>
      <w:lang w:val="en-US"/>
    </w:rPr>
  </w:style>
  <w:style w:type="paragraph" w:styleId="Titolo6">
    <w:name w:val="heading 6"/>
    <w:basedOn w:val="Normale"/>
    <w:link w:val="Titolo6Carattere"/>
    <w:uiPriority w:val="1"/>
    <w:qFormat/>
    <w:rsid w:val="00955780"/>
    <w:pPr>
      <w:widowControl w:val="0"/>
      <w:spacing w:after="0" w:line="240" w:lineRule="auto"/>
      <w:ind w:left="712" w:hanging="480"/>
      <w:outlineLvl w:val="5"/>
    </w:pPr>
    <w:rPr>
      <w:rFonts w:ascii="Arial" w:eastAsia="Times New Roman" w:hAnsi="Arial" w:cs="Times New Roman"/>
      <w:b/>
      <w:bCs/>
      <w:i/>
      <w:sz w:val="19"/>
      <w:szCs w:val="19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tf4Normal">
    <w:name w:val="rtf4 Normal"/>
    <w:next w:val="Normale"/>
    <w:uiPriority w:val="99"/>
    <w:rsid w:val="00B416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1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16E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D6F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6FA9"/>
  </w:style>
  <w:style w:type="paragraph" w:styleId="Pidipagina">
    <w:name w:val="footer"/>
    <w:basedOn w:val="Normale"/>
    <w:link w:val="PidipaginaCarattere"/>
    <w:uiPriority w:val="99"/>
    <w:unhideWhenUsed/>
    <w:rsid w:val="00BD6F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6FA9"/>
  </w:style>
  <w:style w:type="paragraph" w:styleId="Paragrafoelenco">
    <w:name w:val="List Paragraph"/>
    <w:basedOn w:val="Normale"/>
    <w:uiPriority w:val="99"/>
    <w:qFormat/>
    <w:rsid w:val="00B52229"/>
    <w:pPr>
      <w:ind w:left="720"/>
      <w:contextualSpacing/>
    </w:pPr>
  </w:style>
  <w:style w:type="paragraph" w:customStyle="1" w:styleId="rtf30Normal">
    <w:name w:val="rtf30 Normal"/>
    <w:next w:val="Normale"/>
    <w:uiPriority w:val="99"/>
    <w:rsid w:val="002D55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it-IT"/>
    </w:rPr>
  </w:style>
  <w:style w:type="paragraph" w:customStyle="1" w:styleId="Normal">
    <w:name w:val="[Normal]"/>
    <w:next w:val="Normale"/>
    <w:uiPriority w:val="99"/>
    <w:rsid w:val="00DD1E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1"/>
    <w:rsid w:val="00955780"/>
    <w:rPr>
      <w:rFonts w:ascii="Arial" w:eastAsia="Times New Roman" w:hAnsi="Arial" w:cs="Times New Roman"/>
      <w:b/>
      <w:bCs/>
      <w:sz w:val="19"/>
      <w:szCs w:val="19"/>
      <w:lang w:val="en-US"/>
    </w:rPr>
  </w:style>
  <w:style w:type="character" w:customStyle="1" w:styleId="Titolo6Carattere">
    <w:name w:val="Titolo 6 Carattere"/>
    <w:basedOn w:val="Carpredefinitoparagrafo"/>
    <w:link w:val="Titolo6"/>
    <w:uiPriority w:val="1"/>
    <w:rsid w:val="00955780"/>
    <w:rPr>
      <w:rFonts w:ascii="Arial" w:eastAsia="Times New Roman" w:hAnsi="Arial" w:cs="Times New Roman"/>
      <w:b/>
      <w:bCs/>
      <w:i/>
      <w:sz w:val="19"/>
      <w:szCs w:val="19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955780"/>
    <w:pPr>
      <w:widowControl w:val="0"/>
      <w:spacing w:after="0" w:line="240" w:lineRule="auto"/>
      <w:ind w:left="232" w:firstLine="283"/>
    </w:pPr>
    <w:rPr>
      <w:rFonts w:ascii="Arial" w:eastAsia="Times New Roman" w:hAnsi="Arial" w:cs="Times New Roman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55780"/>
    <w:rPr>
      <w:rFonts w:ascii="Arial" w:eastAsia="Times New Roman" w:hAnsi="Arial" w:cs="Times New Roman"/>
      <w:sz w:val="19"/>
      <w:szCs w:val="19"/>
      <w:lang w:val="en-US"/>
    </w:rPr>
  </w:style>
  <w:style w:type="table" w:customStyle="1" w:styleId="TableNormal">
    <w:name w:val="Table Normal"/>
    <w:uiPriority w:val="99"/>
    <w:semiHidden/>
    <w:unhideWhenUsed/>
    <w:qFormat/>
    <w:rsid w:val="00955780"/>
    <w:pPr>
      <w:widowControl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99"/>
    <w:qFormat/>
    <w:rsid w:val="00955780"/>
    <w:pPr>
      <w:widowControl w:val="0"/>
      <w:spacing w:after="0" w:line="240" w:lineRule="auto"/>
    </w:pPr>
    <w:rPr>
      <w:rFonts w:eastAsia="Times New Roman" w:cs="Times New Roman"/>
      <w:lang w:val="en-US"/>
    </w:rPr>
  </w:style>
  <w:style w:type="table" w:styleId="Grigliatabella">
    <w:name w:val="Table Grid"/>
    <w:basedOn w:val="Tabellanormale"/>
    <w:uiPriority w:val="59"/>
    <w:rsid w:val="0046150B"/>
    <w:pPr>
      <w:widowControl w:val="0"/>
      <w:spacing w:after="0" w:line="240" w:lineRule="auto"/>
    </w:pPr>
    <w:rPr>
      <w:rFonts w:eastAsia="Times New Roman" w:cs="Calibr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7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Serie 1</c:v>
                </c:pt>
              </c:strCache>
            </c:strRef>
          </c:tx>
          <c:invertIfNegative val="0"/>
          <c:cat>
            <c:strRef>
              <c:f>Foglio1!$A$2:$A$4</c:f>
              <c:strCache>
                <c:ptCount val="3"/>
                <c:pt idx="0">
                  <c:v>Parte corrente 2017</c:v>
                </c:pt>
                <c:pt idx="1">
                  <c:v>Parte corrente 2018</c:v>
                </c:pt>
                <c:pt idx="2">
                  <c:v>Parte corrente 2019</c:v>
                </c:pt>
              </c:strCache>
            </c:strRef>
          </c:cat>
          <c:val>
            <c:numRef>
              <c:f>Foglio1!$B$2:$B$4</c:f>
              <c:numCache>
                <c:formatCode>General</c:formatCode>
                <c:ptCount val="3"/>
                <c:pt idx="0" formatCode="#,##0.00">
                  <c:v>5196424.88</c:v>
                </c:pt>
                <c:pt idx="1">
                  <c:v>5216340.3600000003</c:v>
                </c:pt>
                <c:pt idx="2">
                  <c:v>5216340.3600000003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Serie 2</c:v>
                </c:pt>
              </c:strCache>
            </c:strRef>
          </c:tx>
          <c:invertIfNegative val="0"/>
          <c:cat>
            <c:strRef>
              <c:f>Foglio1!$A$2:$A$4</c:f>
              <c:strCache>
                <c:ptCount val="3"/>
                <c:pt idx="0">
                  <c:v>Parte corrente 2017</c:v>
                </c:pt>
                <c:pt idx="1">
                  <c:v>Parte corrente 2018</c:v>
                </c:pt>
                <c:pt idx="2">
                  <c:v>Parte corrente 2019</c:v>
                </c:pt>
              </c:strCache>
            </c:strRef>
          </c:cat>
          <c:val>
            <c:numRef>
              <c:f>Foglio1!$C$2:$C$4</c:f>
              <c:numCache>
                <c:formatCode>#,##0.00</c:formatCode>
                <c:ptCount val="3"/>
                <c:pt idx="0">
                  <c:v>4840323.3499999996</c:v>
                </c:pt>
                <c:pt idx="1">
                  <c:v>4823556.1900000004</c:v>
                </c:pt>
                <c:pt idx="2">
                  <c:v>4815641.03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2049792"/>
        <c:axId val="182130176"/>
      </c:barChart>
      <c:catAx>
        <c:axId val="182049792"/>
        <c:scaling>
          <c:orientation val="minMax"/>
        </c:scaling>
        <c:delete val="0"/>
        <c:axPos val="b"/>
        <c:majorTickMark val="out"/>
        <c:minorTickMark val="none"/>
        <c:tickLblPos val="nextTo"/>
        <c:crossAx val="182130176"/>
        <c:crosses val="autoZero"/>
        <c:auto val="1"/>
        <c:lblAlgn val="ctr"/>
        <c:lblOffset val="100"/>
        <c:noMultiLvlLbl val="0"/>
      </c:catAx>
      <c:valAx>
        <c:axId val="182130176"/>
        <c:scaling>
          <c:orientation val="minMax"/>
        </c:scaling>
        <c:delete val="0"/>
        <c:axPos val="l"/>
        <c:majorGridlines/>
        <c:numFmt formatCode="#,##0.00" sourceLinked="1"/>
        <c:majorTickMark val="out"/>
        <c:minorTickMark val="none"/>
        <c:tickLblPos val="nextTo"/>
        <c:crossAx val="1820497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Serie 1</c:v>
                </c:pt>
              </c:strCache>
            </c:strRef>
          </c:tx>
          <c:invertIfNegative val="0"/>
          <c:cat>
            <c:strRef>
              <c:f>Foglio1!$A$2:$A$5</c:f>
              <c:strCache>
                <c:ptCount val="3"/>
                <c:pt idx="0">
                  <c:v>Parte corrente 2017</c:v>
                </c:pt>
                <c:pt idx="1">
                  <c:v>Parte corrente 2018</c:v>
                </c:pt>
                <c:pt idx="2">
                  <c:v>Parte corrente 2019</c:v>
                </c:pt>
              </c:strCache>
            </c:strRef>
          </c:cat>
          <c:val>
            <c:numRef>
              <c:f>Foglio1!$B$2:$B$5</c:f>
              <c:numCache>
                <c:formatCode>General</c:formatCode>
                <c:ptCount val="4"/>
                <c:pt idx="0" formatCode="#,##0.00">
                  <c:v>5196424.88</c:v>
                </c:pt>
                <c:pt idx="1">
                  <c:v>5216340.3600000003</c:v>
                </c:pt>
                <c:pt idx="2">
                  <c:v>5216340.3600000003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Serie 2</c:v>
                </c:pt>
              </c:strCache>
            </c:strRef>
          </c:tx>
          <c:invertIfNegative val="0"/>
          <c:cat>
            <c:strRef>
              <c:f>Foglio1!$A$2:$A$5</c:f>
              <c:strCache>
                <c:ptCount val="3"/>
                <c:pt idx="0">
                  <c:v>Parte corrente 2017</c:v>
                </c:pt>
                <c:pt idx="1">
                  <c:v>Parte corrente 2018</c:v>
                </c:pt>
                <c:pt idx="2">
                  <c:v>Parte corrente 2019</c:v>
                </c:pt>
              </c:strCache>
            </c:strRef>
          </c:cat>
          <c:val>
            <c:numRef>
              <c:f>Foglio1!$C$2:$C$5</c:f>
              <c:numCache>
                <c:formatCode>#,##0.00</c:formatCode>
                <c:ptCount val="4"/>
                <c:pt idx="0">
                  <c:v>5155377.12</c:v>
                </c:pt>
                <c:pt idx="1">
                  <c:v>5144256.68</c:v>
                </c:pt>
                <c:pt idx="2">
                  <c:v>5144256.68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6784768"/>
        <c:axId val="186795136"/>
      </c:barChart>
      <c:catAx>
        <c:axId val="1867847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86795136"/>
        <c:crosses val="autoZero"/>
        <c:auto val="1"/>
        <c:lblAlgn val="ctr"/>
        <c:lblOffset val="100"/>
        <c:noMultiLvlLbl val="0"/>
      </c:catAx>
      <c:valAx>
        <c:axId val="186795136"/>
        <c:scaling>
          <c:orientation val="minMax"/>
        </c:scaling>
        <c:delete val="0"/>
        <c:axPos val="l"/>
        <c:majorGridlines/>
        <c:numFmt formatCode="#,##0.00" sourceLinked="1"/>
        <c:majorTickMark val="out"/>
        <c:minorTickMark val="none"/>
        <c:tickLblPos val="nextTo"/>
        <c:crossAx val="1867847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Entrate</c:v>
                </c:pt>
              </c:strCache>
            </c:strRef>
          </c:tx>
          <c:invertIfNegative val="0"/>
          <c:cat>
            <c:strRef>
              <c:f>Foglio1!$A$2:$A$5</c:f>
              <c:strCache>
                <c:ptCount val="4"/>
                <c:pt idx="0">
                  <c:v>Asilo nido</c:v>
                </c:pt>
                <c:pt idx="1">
                  <c:v>Mensa scolastica</c:v>
                </c:pt>
                <c:pt idx="2">
                  <c:v>Trasporsto scolastico</c:v>
                </c:pt>
                <c:pt idx="3">
                  <c:v>totali</c:v>
                </c:pt>
              </c:strCache>
            </c:strRef>
          </c:cat>
          <c:val>
            <c:numRef>
              <c:f>Foglio1!$B$2:$B$5</c:f>
              <c:numCache>
                <c:formatCode>General</c:formatCode>
                <c:ptCount val="4"/>
                <c:pt idx="0">
                  <c:v>26600</c:v>
                </c:pt>
                <c:pt idx="1">
                  <c:v>135000</c:v>
                </c:pt>
                <c:pt idx="2">
                  <c:v>34500</c:v>
                </c:pt>
                <c:pt idx="3">
                  <c:v>196100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Uscite</c:v>
                </c:pt>
              </c:strCache>
            </c:strRef>
          </c:tx>
          <c:invertIfNegative val="0"/>
          <c:cat>
            <c:strRef>
              <c:f>Foglio1!$A$2:$A$5</c:f>
              <c:strCache>
                <c:ptCount val="4"/>
                <c:pt idx="0">
                  <c:v>Asilo nido</c:v>
                </c:pt>
                <c:pt idx="1">
                  <c:v>Mensa scolastica</c:v>
                </c:pt>
                <c:pt idx="2">
                  <c:v>Trasporsto scolastico</c:v>
                </c:pt>
                <c:pt idx="3">
                  <c:v>totali</c:v>
                </c:pt>
              </c:strCache>
            </c:strRef>
          </c:cat>
          <c:val>
            <c:numRef>
              <c:f>Foglio1!$C$2:$C$5</c:f>
              <c:numCache>
                <c:formatCode>General</c:formatCode>
                <c:ptCount val="4"/>
                <c:pt idx="0">
                  <c:v>68000</c:v>
                </c:pt>
                <c:pt idx="1">
                  <c:v>176311</c:v>
                </c:pt>
                <c:pt idx="2">
                  <c:v>277763</c:v>
                </c:pt>
                <c:pt idx="3">
                  <c:v>522074</c:v>
                </c:pt>
              </c:numCache>
            </c:numRef>
          </c:val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Colonna1</c:v>
                </c:pt>
              </c:strCache>
            </c:strRef>
          </c:tx>
          <c:invertIfNegative val="0"/>
          <c:cat>
            <c:strRef>
              <c:f>Foglio1!$A$2:$A$5</c:f>
              <c:strCache>
                <c:ptCount val="4"/>
                <c:pt idx="0">
                  <c:v>Asilo nido</c:v>
                </c:pt>
                <c:pt idx="1">
                  <c:v>Mensa scolastica</c:v>
                </c:pt>
                <c:pt idx="2">
                  <c:v>Trasporsto scolastico</c:v>
                </c:pt>
                <c:pt idx="3">
                  <c:v>totali</c:v>
                </c:pt>
              </c:strCache>
            </c:strRef>
          </c:cat>
          <c:val>
            <c:numRef>
              <c:f>Foglio1!$D$2:$D$5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7525760"/>
        <c:axId val="191255296"/>
      </c:barChart>
      <c:catAx>
        <c:axId val="187525760"/>
        <c:scaling>
          <c:orientation val="minMax"/>
        </c:scaling>
        <c:delete val="0"/>
        <c:axPos val="b"/>
        <c:majorTickMark val="out"/>
        <c:minorTickMark val="none"/>
        <c:tickLblPos val="nextTo"/>
        <c:crossAx val="191255296"/>
        <c:crosses val="autoZero"/>
        <c:auto val="1"/>
        <c:lblAlgn val="ctr"/>
        <c:lblOffset val="100"/>
        <c:noMultiLvlLbl val="0"/>
      </c:catAx>
      <c:valAx>
        <c:axId val="1912552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875257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Previoni 2017</c:v>
                </c:pt>
              </c:strCache>
            </c:strRef>
          </c:tx>
          <c:cat>
            <c:strRef>
              <c:f>Foglio1!$A$2:$A$6</c:f>
              <c:strCache>
                <c:ptCount val="5"/>
                <c:pt idx="0">
                  <c:v>Personale</c:v>
                </c:pt>
                <c:pt idx="1">
                  <c:v>Imposte e tasse</c:v>
                </c:pt>
                <c:pt idx="2">
                  <c:v>Acquisto beni e servizi</c:v>
                </c:pt>
                <c:pt idx="3">
                  <c:v>Interessi sui mutui</c:v>
                </c:pt>
                <c:pt idx="4">
                  <c:v>Trasferimenti</c:v>
                </c:pt>
              </c:strCache>
            </c:strRef>
          </c:cat>
          <c:val>
            <c:numRef>
              <c:f>Foglio1!$B$2:$B$6</c:f>
              <c:numCache>
                <c:formatCode>General</c:formatCode>
                <c:ptCount val="5"/>
                <c:pt idx="0">
                  <c:v>1231803.17</c:v>
                </c:pt>
                <c:pt idx="1">
                  <c:v>112993</c:v>
                </c:pt>
                <c:pt idx="2">
                  <c:v>2550020.36</c:v>
                </c:pt>
                <c:pt idx="3">
                  <c:v>201426.69</c:v>
                </c:pt>
                <c:pt idx="4">
                  <c:v>468449.49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1962</Words>
  <Characters>11188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Firenzuola</Company>
  <LinksUpToDate>false</LinksUpToDate>
  <CharactersWithSpaces>13124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Polimene Loredana</dc:creator>
  <cp:lastModifiedBy>Polimene Loredana</cp:lastModifiedBy>
  <cp:revision>6</cp:revision>
  <dcterms:created xsi:type="dcterms:W3CDTF">2017-04-05T15:28:00Z</dcterms:created>
  <dcterms:modified xsi:type="dcterms:W3CDTF">2017-04-05T17:03:00Z</dcterms:modified>
</cp:coreProperties>
</file>