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55" w:rsidRPr="003E1455" w:rsidRDefault="00B83B34" w:rsidP="0064350B">
      <w:pPr>
        <w:pStyle w:val="Titolo"/>
        <w:jc w:val="left"/>
        <w:rPr>
          <w:sz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.3pt;margin-top:2.5pt;width:80.6pt;height:80.6pt;z-index:251657728">
            <v:imagedata r:id="rId9" o:title=""/>
            <w10:wrap type="topAndBottom"/>
          </v:shape>
          <o:OLEObject Type="Embed" ProgID="MSPhotoEd.3" ShapeID="_x0000_s1026" DrawAspect="Content" ObjectID="_1668500030" r:id="rId10"/>
        </w:pict>
      </w:r>
    </w:p>
    <w:p w:rsidR="006A4659" w:rsidRPr="000726E5" w:rsidRDefault="006A4659" w:rsidP="006A4659">
      <w:pPr>
        <w:pStyle w:val="Titolo"/>
        <w:rPr>
          <w:rFonts w:ascii="Times New Roman" w:hAnsi="Times New Roman"/>
          <w:sz w:val="16"/>
          <w:szCs w:val="16"/>
        </w:rPr>
      </w:pPr>
      <w:r w:rsidRPr="000726E5">
        <w:rPr>
          <w:rFonts w:ascii="Times New Roman" w:hAnsi="Times New Roman"/>
          <w:sz w:val="16"/>
          <w:szCs w:val="16"/>
        </w:rPr>
        <w:t>CITTA’ DI ARPINO</w:t>
      </w:r>
    </w:p>
    <w:p w:rsidR="006A4659" w:rsidRPr="000726E5" w:rsidRDefault="006A4659" w:rsidP="006A4659">
      <w:pPr>
        <w:jc w:val="center"/>
        <w:rPr>
          <w:i/>
          <w:sz w:val="16"/>
          <w:szCs w:val="16"/>
        </w:rPr>
      </w:pPr>
      <w:r w:rsidRPr="000726E5">
        <w:rPr>
          <w:sz w:val="16"/>
          <w:szCs w:val="16"/>
        </w:rPr>
        <w:t xml:space="preserve"> </w:t>
      </w:r>
      <w:r w:rsidRPr="000726E5">
        <w:rPr>
          <w:i/>
          <w:sz w:val="16"/>
          <w:szCs w:val="16"/>
        </w:rPr>
        <w:t>Provincia di Frosinone</w:t>
      </w:r>
    </w:p>
    <w:p w:rsidR="00E54E45" w:rsidRPr="000726E5" w:rsidRDefault="00A10DFF" w:rsidP="00E54E45">
      <w:pPr>
        <w:tabs>
          <w:tab w:val="left" w:pos="2100"/>
        </w:tabs>
        <w:rPr>
          <w:sz w:val="16"/>
          <w:szCs w:val="16"/>
        </w:rPr>
      </w:pPr>
      <w:r w:rsidRPr="000726E5">
        <w:rPr>
          <w:sz w:val="16"/>
          <w:szCs w:val="16"/>
        </w:rPr>
        <w:tab/>
        <w:t xml:space="preserve">   </w:t>
      </w:r>
      <w:r w:rsidR="00A76358" w:rsidRPr="000726E5">
        <w:rPr>
          <w:sz w:val="16"/>
          <w:szCs w:val="16"/>
        </w:rPr>
        <w:t xml:space="preserve"> Via A. Romana 03033  Tel.0776/852120</w:t>
      </w:r>
      <w:r w:rsidR="00E34E11" w:rsidRPr="000726E5">
        <w:rPr>
          <w:sz w:val="16"/>
          <w:szCs w:val="16"/>
        </w:rPr>
        <w:t xml:space="preserve">  Fax</w:t>
      </w:r>
      <w:r w:rsidRPr="000726E5">
        <w:rPr>
          <w:sz w:val="16"/>
          <w:szCs w:val="16"/>
        </w:rPr>
        <w:t xml:space="preserve"> 0776/848010</w:t>
      </w:r>
    </w:p>
    <w:p w:rsidR="00B96B94" w:rsidRPr="000726E5" w:rsidRDefault="009E4AF5" w:rsidP="00B96B94">
      <w:pPr>
        <w:jc w:val="center"/>
        <w:rPr>
          <w:sz w:val="16"/>
          <w:szCs w:val="16"/>
        </w:rPr>
      </w:pPr>
      <w:r w:rsidRPr="000726E5">
        <w:rPr>
          <w:sz w:val="16"/>
          <w:szCs w:val="16"/>
        </w:rPr>
        <w:t>PEC: pec@comunearpinopec.it</w:t>
      </w:r>
    </w:p>
    <w:p w:rsidR="00B96B94" w:rsidRPr="000726E5" w:rsidRDefault="008C4244" w:rsidP="003E1455">
      <w:pPr>
        <w:pBdr>
          <w:bottom w:val="single" w:sz="6" w:space="1" w:color="auto"/>
        </w:pBdr>
        <w:tabs>
          <w:tab w:val="center" w:pos="4819"/>
          <w:tab w:val="right" w:pos="9638"/>
        </w:tabs>
        <w:jc w:val="center"/>
        <w:rPr>
          <w:sz w:val="16"/>
          <w:szCs w:val="16"/>
        </w:rPr>
      </w:pPr>
      <w:r w:rsidRPr="000726E5">
        <w:rPr>
          <w:sz w:val="16"/>
          <w:szCs w:val="16"/>
        </w:rPr>
        <w:t>SETTORE 5° - DEMANIO</w:t>
      </w:r>
      <w:r w:rsidR="00B96B94" w:rsidRPr="000726E5">
        <w:rPr>
          <w:sz w:val="16"/>
          <w:szCs w:val="16"/>
        </w:rPr>
        <w:t xml:space="preserve"> PATRIMONIO</w:t>
      </w:r>
      <w:r w:rsidRPr="000726E5">
        <w:rPr>
          <w:sz w:val="16"/>
          <w:szCs w:val="16"/>
        </w:rPr>
        <w:t xml:space="preserve"> E TRIBUTI</w:t>
      </w:r>
    </w:p>
    <w:p w:rsidR="00845691" w:rsidRDefault="00845691" w:rsidP="001A74BD">
      <w:pPr>
        <w:jc w:val="right"/>
        <w:rPr>
          <w:sz w:val="24"/>
          <w:szCs w:val="24"/>
        </w:rPr>
      </w:pPr>
    </w:p>
    <w:p w:rsidR="0056224B" w:rsidRDefault="00D9125A" w:rsidP="0056224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</w:t>
      </w:r>
    </w:p>
    <w:p w:rsidR="00D9125A" w:rsidRPr="000726E5" w:rsidRDefault="000726E5" w:rsidP="000726E5">
      <w:pPr>
        <w:jc w:val="center"/>
        <w:rPr>
          <w:rFonts w:ascii="Arial Narrow" w:hAnsi="Arial Narrow"/>
          <w:sz w:val="28"/>
          <w:szCs w:val="28"/>
        </w:rPr>
      </w:pPr>
      <w:r w:rsidRPr="000726E5">
        <w:rPr>
          <w:rFonts w:ascii="Arial Narrow" w:hAnsi="Arial Narrow"/>
          <w:sz w:val="28"/>
          <w:szCs w:val="28"/>
        </w:rPr>
        <w:t>IMPOSTA MUNICIPALE PROPRIA – IMU</w:t>
      </w:r>
    </w:p>
    <w:p w:rsidR="008802E6" w:rsidRDefault="000726E5" w:rsidP="00334AFD">
      <w:pPr>
        <w:jc w:val="center"/>
        <w:rPr>
          <w:rFonts w:eastAsia="SimSun" w:cs="Mangal"/>
          <w:kern w:val="1"/>
          <w:sz w:val="24"/>
          <w:szCs w:val="28"/>
          <w:lang w:eastAsia="hi-IN" w:bidi="hi-IN"/>
        </w:rPr>
      </w:pPr>
      <w:r>
        <w:rPr>
          <w:rFonts w:ascii="Arial Narrow" w:hAnsi="Arial Narrow"/>
          <w:sz w:val="24"/>
          <w:szCs w:val="24"/>
        </w:rPr>
        <w:t>INFORMATIVA</w:t>
      </w:r>
    </w:p>
    <w:p w:rsidR="008802E6" w:rsidRDefault="008802E6" w:rsidP="008802E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SimSun" w:cs="Mangal"/>
          <w:kern w:val="1"/>
          <w:sz w:val="24"/>
          <w:szCs w:val="28"/>
          <w:lang w:eastAsia="hi-IN" w:bidi="hi-IN"/>
        </w:rPr>
      </w:pPr>
    </w:p>
    <w:p w:rsidR="008802E6" w:rsidRDefault="008802E6" w:rsidP="008802E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SimSun" w:cs="Mangal"/>
          <w:kern w:val="1"/>
          <w:sz w:val="24"/>
          <w:szCs w:val="28"/>
          <w:lang w:eastAsia="hi-IN" w:bidi="hi-IN"/>
        </w:rPr>
      </w:pPr>
    </w:p>
    <w:p w:rsidR="008802E6" w:rsidRDefault="008802E6" w:rsidP="008802E6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SimSun" w:cs="Mangal"/>
          <w:kern w:val="1"/>
          <w:sz w:val="24"/>
          <w:szCs w:val="28"/>
          <w:lang w:eastAsia="hi-IN" w:bidi="hi-IN"/>
        </w:rPr>
      </w:pPr>
    </w:p>
    <w:p w:rsidR="00B2500F" w:rsidRDefault="000726E5" w:rsidP="0064350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Ferme restando le disposizioni dell’art. 78 del decr</w:t>
      </w:r>
      <w:r w:rsidR="0064350B">
        <w:rPr>
          <w:rFonts w:ascii="Arial Narrow" w:hAnsi="Arial Narrow"/>
          <w:sz w:val="24"/>
          <w:szCs w:val="24"/>
        </w:rPr>
        <w:t>eto legge 14 agosto 2020, n. 104</w:t>
      </w:r>
      <w:r>
        <w:rPr>
          <w:rFonts w:ascii="Arial Narrow" w:hAnsi="Arial Narrow"/>
          <w:sz w:val="24"/>
          <w:szCs w:val="24"/>
        </w:rPr>
        <w:t>,</w:t>
      </w:r>
      <w:r w:rsidR="0064350B">
        <w:rPr>
          <w:rFonts w:ascii="Arial Narrow" w:hAnsi="Arial Narrow"/>
          <w:sz w:val="24"/>
          <w:szCs w:val="24"/>
        </w:rPr>
        <w:t xml:space="preserve"> convertito, con modificazioni, dalla legge 13.10.2020, n. 126,</w:t>
      </w:r>
      <w:r>
        <w:rPr>
          <w:rFonts w:ascii="Arial Narrow" w:hAnsi="Arial Narrow"/>
          <w:sz w:val="24"/>
          <w:szCs w:val="24"/>
        </w:rPr>
        <w:t xml:space="preserve"> in considerazione</w:t>
      </w:r>
      <w:r w:rsidR="000A2C08">
        <w:rPr>
          <w:rFonts w:ascii="Arial Narrow" w:hAnsi="Arial Narrow"/>
          <w:sz w:val="24"/>
          <w:szCs w:val="24"/>
        </w:rPr>
        <w:t xml:space="preserve"> degli effetti connessi all’emergenza epidemiologica da COVID-19, per </w:t>
      </w:r>
      <w:r w:rsidR="000A2C08" w:rsidRPr="00566E1B">
        <w:rPr>
          <w:rFonts w:ascii="Arial Narrow" w:hAnsi="Arial Narrow"/>
          <w:b/>
          <w:sz w:val="24"/>
          <w:szCs w:val="24"/>
          <w:u w:val="single"/>
        </w:rPr>
        <w:t>l’anno 2020</w:t>
      </w:r>
      <w:r w:rsidR="000A2C08">
        <w:rPr>
          <w:rFonts w:ascii="Arial Narrow" w:hAnsi="Arial Narrow"/>
          <w:sz w:val="24"/>
          <w:szCs w:val="24"/>
        </w:rPr>
        <w:t>, non è dovuta la seconda rata dell’imposta municipale propria ( IMU ) di cui all’art. 1, commi da 738 a 783, della legge 27 dicembre 2019, n. 160, concernente gli immobili e le relative pertinenze in cui si esercitano le attività</w:t>
      </w:r>
      <w:r w:rsidR="00B2500F">
        <w:rPr>
          <w:rFonts w:ascii="Arial Narrow" w:hAnsi="Arial Narrow"/>
          <w:sz w:val="24"/>
          <w:szCs w:val="24"/>
        </w:rPr>
        <w:t xml:space="preserve"> ( </w:t>
      </w:r>
      <w:r w:rsidR="00B2500F" w:rsidRPr="00B2500F">
        <w:rPr>
          <w:rFonts w:ascii="Arial Narrow" w:hAnsi="Arial Narrow"/>
          <w:b/>
          <w:sz w:val="24"/>
          <w:szCs w:val="24"/>
          <w:u w:val="single"/>
        </w:rPr>
        <w:t>che si riportano nello spazio sottostante</w:t>
      </w:r>
      <w:r w:rsidR="00B2500F">
        <w:rPr>
          <w:rFonts w:ascii="Arial Narrow" w:hAnsi="Arial Narrow"/>
          <w:sz w:val="24"/>
          <w:szCs w:val="24"/>
        </w:rPr>
        <w:t xml:space="preserve"> )</w:t>
      </w:r>
      <w:r w:rsidR="000A2C08">
        <w:rPr>
          <w:rFonts w:ascii="Arial Narrow" w:hAnsi="Arial Narrow"/>
          <w:sz w:val="24"/>
          <w:szCs w:val="24"/>
        </w:rPr>
        <w:t xml:space="preserve"> indicate nella tabella</w:t>
      </w:r>
      <w:r w:rsidR="00B2500F">
        <w:rPr>
          <w:rFonts w:ascii="Arial Narrow" w:hAnsi="Arial Narrow"/>
          <w:sz w:val="24"/>
          <w:szCs w:val="24"/>
        </w:rPr>
        <w:t xml:space="preserve"> </w:t>
      </w:r>
      <w:r w:rsidR="000A2C08">
        <w:rPr>
          <w:rFonts w:ascii="Arial Narrow" w:hAnsi="Arial Narrow"/>
          <w:sz w:val="24"/>
          <w:szCs w:val="24"/>
        </w:rPr>
        <w:t>di cui all’allegato 1 al p</w:t>
      </w:r>
      <w:r w:rsidR="0064350B">
        <w:rPr>
          <w:rFonts w:ascii="Arial Narrow" w:hAnsi="Arial Narrow"/>
          <w:sz w:val="24"/>
          <w:szCs w:val="24"/>
        </w:rPr>
        <w:t>resente decreto</w:t>
      </w:r>
      <w:r w:rsidR="00AF43E2">
        <w:rPr>
          <w:rFonts w:ascii="Arial Narrow" w:hAnsi="Arial Narrow"/>
          <w:sz w:val="24"/>
          <w:szCs w:val="24"/>
        </w:rPr>
        <w:t xml:space="preserve"> ( decreto legge n. 137 del 28.10.2020 cosiddetto </w:t>
      </w:r>
      <w:r w:rsidR="00AF43E2" w:rsidRPr="00334AFD">
        <w:rPr>
          <w:rFonts w:ascii="Arial Narrow" w:hAnsi="Arial Narrow"/>
          <w:b/>
          <w:sz w:val="24"/>
          <w:szCs w:val="24"/>
        </w:rPr>
        <w:t>Decreto Ristori</w:t>
      </w:r>
      <w:r w:rsidR="00AF43E2">
        <w:rPr>
          <w:rFonts w:ascii="Arial Narrow" w:hAnsi="Arial Narrow"/>
          <w:sz w:val="24"/>
          <w:szCs w:val="24"/>
        </w:rPr>
        <w:t xml:space="preserve"> ).</w:t>
      </w:r>
      <w:r w:rsidR="005A1E40">
        <w:rPr>
          <w:rFonts w:ascii="Arial Narrow" w:hAnsi="Arial Narrow"/>
          <w:sz w:val="24"/>
          <w:szCs w:val="24"/>
        </w:rPr>
        <w:t xml:space="preserve"> </w:t>
      </w:r>
      <w:r w:rsidR="0064350B">
        <w:rPr>
          <w:rFonts w:ascii="Arial Narrow" w:hAnsi="Arial Narrow"/>
          <w:sz w:val="24"/>
          <w:szCs w:val="24"/>
        </w:rPr>
        <w:t>L</w:t>
      </w:r>
      <w:r w:rsidR="005A1E40">
        <w:rPr>
          <w:rFonts w:ascii="Arial Narrow" w:hAnsi="Arial Narrow"/>
          <w:sz w:val="24"/>
          <w:szCs w:val="24"/>
        </w:rPr>
        <w:t xml:space="preserve">’art. 8 del decreto legge n. 157 del 30.11.2020 – </w:t>
      </w:r>
      <w:r w:rsidR="00AF43E2">
        <w:rPr>
          <w:rFonts w:ascii="Arial Narrow" w:hAnsi="Arial Narrow"/>
          <w:sz w:val="24"/>
          <w:szCs w:val="24"/>
        </w:rPr>
        <w:t xml:space="preserve">cosiddetto </w:t>
      </w:r>
      <w:r w:rsidR="005A1E40" w:rsidRPr="00334AFD">
        <w:rPr>
          <w:rFonts w:ascii="Arial Narrow" w:hAnsi="Arial Narrow"/>
          <w:b/>
          <w:sz w:val="24"/>
          <w:szCs w:val="24"/>
        </w:rPr>
        <w:t xml:space="preserve">Decreto </w:t>
      </w:r>
      <w:r w:rsidR="00334AFD" w:rsidRPr="00334AFD">
        <w:rPr>
          <w:rFonts w:ascii="Arial Narrow" w:hAnsi="Arial Narrow"/>
          <w:b/>
          <w:sz w:val="24"/>
          <w:szCs w:val="24"/>
        </w:rPr>
        <w:t xml:space="preserve">Ristori </w:t>
      </w:r>
      <w:r w:rsidR="005A1E40" w:rsidRPr="00334AFD">
        <w:rPr>
          <w:rFonts w:ascii="Arial Narrow" w:hAnsi="Arial Narrow"/>
          <w:b/>
          <w:sz w:val="24"/>
          <w:szCs w:val="24"/>
        </w:rPr>
        <w:t>Quater</w:t>
      </w:r>
      <w:r w:rsidR="005A1E40">
        <w:rPr>
          <w:rFonts w:ascii="Arial Narrow" w:hAnsi="Arial Narrow"/>
          <w:sz w:val="24"/>
          <w:szCs w:val="24"/>
        </w:rPr>
        <w:t xml:space="preserve"> - ha stabilito che</w:t>
      </w:r>
      <w:r w:rsidR="00AF43E2">
        <w:rPr>
          <w:rFonts w:ascii="Arial Narrow" w:hAnsi="Arial Narrow"/>
          <w:sz w:val="24"/>
          <w:szCs w:val="24"/>
        </w:rPr>
        <w:t xml:space="preserve">, in riferimento alle attività </w:t>
      </w:r>
      <w:proofErr w:type="spellStart"/>
      <w:r w:rsidR="00765029">
        <w:rPr>
          <w:rFonts w:ascii="Arial Narrow" w:hAnsi="Arial Narrow"/>
          <w:sz w:val="24"/>
          <w:szCs w:val="24"/>
        </w:rPr>
        <w:t>sotto</w:t>
      </w:r>
      <w:r w:rsidR="00AF43E2">
        <w:rPr>
          <w:rFonts w:ascii="Arial Narrow" w:hAnsi="Arial Narrow"/>
          <w:sz w:val="24"/>
          <w:szCs w:val="24"/>
        </w:rPr>
        <w:t>indicate</w:t>
      </w:r>
      <w:proofErr w:type="spellEnd"/>
      <w:r w:rsidR="00AF43E2">
        <w:rPr>
          <w:rFonts w:ascii="Arial Narrow" w:hAnsi="Arial Narrow"/>
          <w:sz w:val="24"/>
          <w:szCs w:val="24"/>
        </w:rPr>
        <w:t>,</w:t>
      </w:r>
      <w:r w:rsidR="005A1E40">
        <w:rPr>
          <w:rFonts w:ascii="Arial Narrow" w:hAnsi="Arial Narrow"/>
          <w:sz w:val="24"/>
          <w:szCs w:val="24"/>
        </w:rPr>
        <w:t xml:space="preserve"> il pagamento non è dovuto quando il gestore dell’attività economica coincide con il “soggetto passivo” d’imposta</w:t>
      </w:r>
      <w:r w:rsidR="003A3EE3">
        <w:rPr>
          <w:rFonts w:ascii="Arial Narrow" w:hAnsi="Arial Narrow"/>
          <w:sz w:val="24"/>
          <w:szCs w:val="24"/>
        </w:rPr>
        <w:t>, come individuato dal comma 743 dell’art. 1 legge 27.12.2019 n. 160</w:t>
      </w:r>
      <w:r w:rsidR="00566E1B">
        <w:rPr>
          <w:rFonts w:ascii="Arial Narrow" w:hAnsi="Arial Narrow"/>
          <w:sz w:val="24"/>
          <w:szCs w:val="24"/>
        </w:rPr>
        <w:t>.</w:t>
      </w:r>
    </w:p>
    <w:p w:rsidR="006A44AA" w:rsidRDefault="006A44AA" w:rsidP="0064350B">
      <w:pPr>
        <w:jc w:val="both"/>
        <w:rPr>
          <w:rFonts w:ascii="Arial Narrow" w:hAnsi="Arial Narrow"/>
          <w:sz w:val="24"/>
          <w:szCs w:val="24"/>
        </w:rPr>
      </w:pPr>
    </w:p>
    <w:p w:rsidR="00FC38B5" w:rsidRDefault="005A1E40" w:rsidP="0064350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0E7E53">
        <w:rPr>
          <w:rFonts w:ascii="Arial Narrow" w:hAnsi="Arial Narrow"/>
          <w:sz w:val="24"/>
          <w:szCs w:val="24"/>
        </w:rPr>
        <w:t xml:space="preserve"> </w:t>
      </w:r>
    </w:p>
    <w:p w:rsidR="00B2500F" w:rsidRDefault="00B2500F" w:rsidP="0064350B">
      <w:pPr>
        <w:jc w:val="both"/>
        <w:rPr>
          <w:rFonts w:ascii="Arial Narrow" w:hAnsi="Arial Narrow"/>
          <w:sz w:val="24"/>
          <w:szCs w:val="24"/>
        </w:rPr>
      </w:pPr>
    </w:p>
    <w:p w:rsidR="00566E1B" w:rsidRDefault="00566E1B" w:rsidP="0064350B">
      <w:pPr>
        <w:jc w:val="both"/>
        <w:rPr>
          <w:rFonts w:ascii="Arial Narrow" w:hAnsi="Arial Narrow"/>
          <w:sz w:val="24"/>
          <w:szCs w:val="24"/>
        </w:rPr>
      </w:pPr>
    </w:p>
    <w:p w:rsidR="00566E1B" w:rsidRDefault="00B2500F" w:rsidP="0064350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ELENCO ATTIVITA’ BENEFICIARIE DELLA CANCELLAZIONE DEL SALDO IMU PER L’ANNO 2020, CLASSIFICATE SECONDO I CODICI ATECO</w:t>
      </w:r>
    </w:p>
    <w:p w:rsidR="00B2500F" w:rsidRDefault="00B2500F" w:rsidP="0064350B">
      <w:pPr>
        <w:jc w:val="both"/>
        <w:rPr>
          <w:rFonts w:ascii="Arial Narrow" w:hAnsi="Arial Narrow"/>
          <w:sz w:val="24"/>
          <w:szCs w:val="24"/>
        </w:rPr>
      </w:pP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493210 – Trasporto con taxi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493220 – Trasporto mediante noleggio di autovetture da rimessa con conducente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493901 – Gestioni di funicolari, ski-lift e seggiovie se non facenti parte dei sistemi di transito urbano o sub-urbano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551000 – Alberghi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552010 – Villaggi turistici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552020 – Ostelli della gioventù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552030 – Rifugi di montagna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552040 – Colonie marine e montane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552051 – Affittacamere per brevi soggiorni, case ed appartamenti per vacanze, bed and breakfast, residence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552052 – Attività di alloggio connesse alle aziende agricole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553000 – Aree di campeggio e aree attrezzate per camper e roulotte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559020 – Alloggi per studenti e lavoratori con servizi accessori di tipo alberghiero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561011 – Ristorazione con somministrazione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561012 – Attività di ristorazione connesse alle aziende agricole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561030 – Gelaterie e pasticcerie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561041 – Gelaterie e pasticcerie ambulanti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561042 – Ristorazione ambulante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561050 – Ristorazione su treni e navi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562100 – Catering per eventi, banqueting</w:t>
      </w:r>
    </w:p>
    <w:p w:rsidR="00566E1B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563000 – Bar e altri esercizi simili senza cucina</w:t>
      </w:r>
    </w:p>
    <w:p w:rsidR="006A44AA" w:rsidRDefault="006A44AA" w:rsidP="00566E1B">
      <w:pPr>
        <w:jc w:val="both"/>
        <w:rPr>
          <w:rFonts w:ascii="Arial Narrow" w:hAnsi="Arial Narrow"/>
          <w:sz w:val="24"/>
          <w:szCs w:val="24"/>
        </w:rPr>
      </w:pPr>
    </w:p>
    <w:p w:rsidR="006A44AA" w:rsidRDefault="006A44AA" w:rsidP="00566E1B">
      <w:pPr>
        <w:jc w:val="both"/>
        <w:rPr>
          <w:rFonts w:ascii="Arial Narrow" w:hAnsi="Arial Narrow"/>
          <w:sz w:val="24"/>
          <w:szCs w:val="24"/>
        </w:rPr>
      </w:pPr>
    </w:p>
    <w:p w:rsidR="006A44AA" w:rsidRDefault="006A44AA" w:rsidP="00566E1B">
      <w:pPr>
        <w:jc w:val="both"/>
        <w:rPr>
          <w:rFonts w:ascii="Arial Narrow" w:hAnsi="Arial Narrow"/>
          <w:sz w:val="24"/>
          <w:szCs w:val="24"/>
        </w:rPr>
      </w:pPr>
    </w:p>
    <w:p w:rsidR="006A44AA" w:rsidRPr="00B2500F" w:rsidRDefault="006A44AA" w:rsidP="00566E1B">
      <w:pPr>
        <w:jc w:val="both"/>
        <w:rPr>
          <w:rFonts w:ascii="Arial Narrow" w:hAnsi="Arial Narrow"/>
          <w:sz w:val="24"/>
          <w:szCs w:val="24"/>
        </w:rPr>
      </w:pPr>
    </w:p>
    <w:p w:rsidR="006A44AA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591300 – Attività di distribuzione cinematografica, di video e di programmi televisivi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591400 – Attività di proiezione cinematografica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749094 – Agenzie ed agenti o procuratori per lo spettacolo e lo sport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773994 – Noleggio di strutture ed attrezzature per manifestazioni e spettacoli: impianti luce ed audio senza operatore, palchi, stand ed addobbi luminosi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799011 – Servizi di biglietteria per eventi teatrali, sportivi ed altri eventi ricreativi e d'intrattenimento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 xml:space="preserve">799019 – Altri servizi di prenotazione e altre Attività di assistenza turistica non svolte dalle agenzie di viaggio </w:t>
      </w:r>
      <w:proofErr w:type="spellStart"/>
      <w:r w:rsidRPr="00B2500F">
        <w:rPr>
          <w:rFonts w:ascii="Arial Narrow" w:hAnsi="Arial Narrow"/>
          <w:sz w:val="24"/>
          <w:szCs w:val="24"/>
        </w:rPr>
        <w:t>nca</w:t>
      </w:r>
      <w:proofErr w:type="spellEnd"/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799020 – Attività delle guide e degli accompagnatori turistici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823000 – Organizzazione di convegni e fiere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855209 – Altra formazione culturale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900101 – Attività nel campo della recitazione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900109 – Altre rappresentazioni artistiche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900201 – Noleggio con operatore di strutture ed attrezzature per manifestazioni e spettacoli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900209 – Altre Attività di supporto alle rappresentazioni artistiche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900309 – Altre creazioni artistiche e letterarie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900400 – Gestione di teatri, sale da concerto e altre strutture artistiche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920009 – Altre Attività connesse con le lotterie e le scommesse (comprende le sale bingo)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931110 – Gestione di stadi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931120 – Gestione di piscine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931130 – Gestione di impianti sportivi polivalenti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 xml:space="preserve">931190 – Gestione di altri impianti sportivi </w:t>
      </w:r>
      <w:proofErr w:type="spellStart"/>
      <w:r w:rsidRPr="00B2500F">
        <w:rPr>
          <w:rFonts w:ascii="Arial Narrow" w:hAnsi="Arial Narrow"/>
          <w:sz w:val="24"/>
          <w:szCs w:val="24"/>
        </w:rPr>
        <w:t>nca</w:t>
      </w:r>
      <w:proofErr w:type="spellEnd"/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931200 – Attività di club sportivi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931300 – Gestione di palestre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931910 – Enti e organizzazioni sportive, promozione di eventi sportivi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 xml:space="preserve">931999 – Altre Attività sportive </w:t>
      </w:r>
      <w:proofErr w:type="spellStart"/>
      <w:r w:rsidRPr="00B2500F">
        <w:rPr>
          <w:rFonts w:ascii="Arial Narrow" w:hAnsi="Arial Narrow"/>
          <w:sz w:val="24"/>
          <w:szCs w:val="24"/>
        </w:rPr>
        <w:t>nca</w:t>
      </w:r>
      <w:proofErr w:type="spellEnd"/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932100 – Parchi di divertimento e parchi tematici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932910 – Discoteche, sale da ballo night-club e simili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932930 – Sale giochi e biliardi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 xml:space="preserve">932990 – Altre Attività di intrattenimento e di divertimento </w:t>
      </w:r>
      <w:proofErr w:type="spellStart"/>
      <w:r w:rsidRPr="00B2500F">
        <w:rPr>
          <w:rFonts w:ascii="Arial Narrow" w:hAnsi="Arial Narrow"/>
          <w:sz w:val="24"/>
          <w:szCs w:val="24"/>
        </w:rPr>
        <w:t>nca</w:t>
      </w:r>
      <w:proofErr w:type="spellEnd"/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949920 – Attività di organizzazioni che perseguono fini culturali, ricreativi e la coltivazione di hobby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 xml:space="preserve">949990 – Attività di altre organizzazioni associative </w:t>
      </w:r>
      <w:proofErr w:type="spellStart"/>
      <w:r w:rsidRPr="00B2500F">
        <w:rPr>
          <w:rFonts w:ascii="Arial Narrow" w:hAnsi="Arial Narrow"/>
          <w:sz w:val="24"/>
          <w:szCs w:val="24"/>
        </w:rPr>
        <w:t>nca</w:t>
      </w:r>
      <w:proofErr w:type="spellEnd"/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960410 – Servizi di centri per il benessere fisico (esclusi gli stabilimenti termali)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960420 – Stabilimenti termali</w:t>
      </w:r>
    </w:p>
    <w:p w:rsidR="00566E1B" w:rsidRPr="00B2500F" w:rsidRDefault="00566E1B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960905 – Organizzazione di feste e cerimonie.</w:t>
      </w:r>
    </w:p>
    <w:p w:rsidR="00566E1B" w:rsidRDefault="00566E1B" w:rsidP="00566E1B">
      <w:pPr>
        <w:jc w:val="both"/>
        <w:rPr>
          <w:rFonts w:ascii="Arial Narrow" w:hAnsi="Arial Narrow"/>
          <w:sz w:val="24"/>
          <w:szCs w:val="24"/>
        </w:rPr>
      </w:pPr>
    </w:p>
    <w:p w:rsidR="006A44AA" w:rsidRDefault="006A44AA" w:rsidP="00566E1B">
      <w:pPr>
        <w:jc w:val="both"/>
        <w:rPr>
          <w:rFonts w:ascii="Arial Narrow" w:hAnsi="Arial Narrow"/>
          <w:sz w:val="24"/>
          <w:szCs w:val="24"/>
        </w:rPr>
      </w:pPr>
    </w:p>
    <w:p w:rsidR="006A44AA" w:rsidRDefault="006A44AA" w:rsidP="00566E1B">
      <w:pPr>
        <w:jc w:val="both"/>
        <w:rPr>
          <w:rFonts w:ascii="Arial Narrow" w:hAnsi="Arial Narrow"/>
          <w:sz w:val="24"/>
          <w:szCs w:val="24"/>
        </w:rPr>
      </w:pPr>
    </w:p>
    <w:p w:rsidR="00B2500F" w:rsidRDefault="00B2500F" w:rsidP="00566E1B">
      <w:pPr>
        <w:jc w:val="both"/>
        <w:rPr>
          <w:rFonts w:ascii="Arial Narrow" w:hAnsi="Arial Narrow"/>
          <w:sz w:val="24"/>
          <w:szCs w:val="24"/>
        </w:rPr>
      </w:pPr>
    </w:p>
    <w:p w:rsidR="00B2500F" w:rsidRDefault="00B2500F" w:rsidP="00566E1B">
      <w:pPr>
        <w:jc w:val="both"/>
        <w:rPr>
          <w:rFonts w:ascii="Arial Narrow" w:hAnsi="Arial Narrow"/>
          <w:sz w:val="24"/>
          <w:szCs w:val="24"/>
        </w:rPr>
      </w:pPr>
    </w:p>
    <w:p w:rsidR="00B2500F" w:rsidRDefault="00B2500F" w:rsidP="00566E1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Per informazioni contattare  l’Ufficio Tributi:</w:t>
      </w:r>
    </w:p>
    <w:p w:rsidR="00B2500F" w:rsidRPr="00B2500F" w:rsidRDefault="00B2500F" w:rsidP="00566E1B">
      <w:pPr>
        <w:jc w:val="both"/>
        <w:rPr>
          <w:rFonts w:ascii="Arial Narrow" w:hAnsi="Arial Narrow"/>
          <w:sz w:val="24"/>
          <w:szCs w:val="24"/>
          <w:lang w:val="en-US"/>
        </w:rPr>
      </w:pPr>
      <w:r w:rsidRPr="00B2500F">
        <w:rPr>
          <w:rFonts w:ascii="Arial Narrow" w:hAnsi="Arial Narrow"/>
          <w:sz w:val="24"/>
          <w:szCs w:val="24"/>
          <w:lang w:val="en-US"/>
        </w:rPr>
        <w:t xml:space="preserve">mail: </w:t>
      </w:r>
      <w:hyperlink r:id="rId11" w:history="1">
        <w:r w:rsidR="00765029" w:rsidRPr="00E6260E">
          <w:rPr>
            <w:rStyle w:val="Collegamentoipertestuale"/>
            <w:rFonts w:ascii="Arial Narrow" w:hAnsi="Arial Narrow"/>
            <w:sz w:val="24"/>
            <w:szCs w:val="24"/>
            <w:lang w:val="en-US"/>
          </w:rPr>
          <w:t>tributi@comune.arpino.fr.it</w:t>
        </w:r>
      </w:hyperlink>
    </w:p>
    <w:p w:rsidR="00B2500F" w:rsidRDefault="00B2500F" w:rsidP="00566E1B">
      <w:pPr>
        <w:jc w:val="both"/>
        <w:rPr>
          <w:rFonts w:ascii="Arial Narrow" w:hAnsi="Arial Narrow"/>
          <w:sz w:val="24"/>
          <w:szCs w:val="24"/>
        </w:rPr>
      </w:pPr>
      <w:r w:rsidRPr="00B2500F">
        <w:rPr>
          <w:rFonts w:ascii="Arial Narrow" w:hAnsi="Arial Narrow"/>
          <w:sz w:val="24"/>
          <w:szCs w:val="24"/>
        </w:rPr>
        <w:t>orario di ricevimento:  9,00-12,00 dei giorni lunedì e mercoledì</w:t>
      </w:r>
      <w:r w:rsidR="00765029">
        <w:rPr>
          <w:rFonts w:ascii="Arial Narrow" w:hAnsi="Arial Narrow"/>
          <w:sz w:val="24"/>
          <w:szCs w:val="24"/>
        </w:rPr>
        <w:t>.</w:t>
      </w:r>
    </w:p>
    <w:p w:rsidR="00765029" w:rsidRDefault="00765029" w:rsidP="00566E1B">
      <w:pPr>
        <w:jc w:val="both"/>
        <w:rPr>
          <w:rFonts w:ascii="Arial Narrow" w:hAnsi="Arial Narrow"/>
          <w:sz w:val="24"/>
          <w:szCs w:val="24"/>
        </w:rPr>
      </w:pPr>
    </w:p>
    <w:p w:rsidR="006A44AA" w:rsidRDefault="006A44AA" w:rsidP="00566E1B">
      <w:pPr>
        <w:jc w:val="both"/>
        <w:rPr>
          <w:rFonts w:ascii="Arial Narrow" w:hAnsi="Arial Narrow"/>
          <w:sz w:val="24"/>
          <w:szCs w:val="24"/>
        </w:rPr>
      </w:pPr>
    </w:p>
    <w:p w:rsidR="006A44AA" w:rsidRDefault="006A44AA" w:rsidP="00566E1B">
      <w:pPr>
        <w:jc w:val="both"/>
        <w:rPr>
          <w:rFonts w:ascii="Arial Narrow" w:hAnsi="Arial Narrow"/>
          <w:sz w:val="24"/>
          <w:szCs w:val="24"/>
        </w:rPr>
      </w:pPr>
    </w:p>
    <w:p w:rsidR="00765029" w:rsidRDefault="00765029" w:rsidP="00566E1B">
      <w:pPr>
        <w:jc w:val="both"/>
        <w:rPr>
          <w:rFonts w:ascii="Arial Narrow" w:hAnsi="Arial Narrow"/>
          <w:sz w:val="24"/>
          <w:szCs w:val="24"/>
        </w:rPr>
      </w:pPr>
    </w:p>
    <w:p w:rsidR="00765029" w:rsidRDefault="00765029" w:rsidP="00566E1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Dalla Residenza Municipale, 03.12.2020</w:t>
      </w:r>
    </w:p>
    <w:p w:rsidR="00765029" w:rsidRDefault="00765029" w:rsidP="00566E1B">
      <w:pPr>
        <w:jc w:val="both"/>
        <w:rPr>
          <w:rFonts w:ascii="Arial Narrow" w:hAnsi="Arial Narrow"/>
          <w:sz w:val="24"/>
          <w:szCs w:val="24"/>
        </w:rPr>
      </w:pPr>
    </w:p>
    <w:p w:rsidR="00765029" w:rsidRDefault="00765029" w:rsidP="00566E1B">
      <w:pPr>
        <w:jc w:val="both"/>
        <w:rPr>
          <w:rFonts w:ascii="Arial Narrow" w:hAnsi="Arial Narrow"/>
          <w:sz w:val="24"/>
          <w:szCs w:val="24"/>
        </w:rPr>
      </w:pPr>
    </w:p>
    <w:p w:rsidR="00765029" w:rsidRDefault="00765029" w:rsidP="00765029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 RESPONSABILE DEL SERVIZIO</w:t>
      </w:r>
    </w:p>
    <w:p w:rsidR="00765029" w:rsidRPr="00B2500F" w:rsidRDefault="00765029" w:rsidP="00765029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</w:t>
      </w:r>
      <w:r w:rsidR="00DF3379">
        <w:rPr>
          <w:rFonts w:ascii="Arial Narrow" w:hAnsi="Arial Narrow"/>
          <w:sz w:val="24"/>
          <w:szCs w:val="24"/>
        </w:rPr>
        <w:t>fto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  Dott. Rea Massimiliano</w:t>
      </w:r>
    </w:p>
    <w:sectPr w:rsidR="00765029" w:rsidRPr="00B2500F" w:rsidSect="00957D55">
      <w:type w:val="continuous"/>
      <w:pgSz w:w="12240" w:h="16800"/>
      <w:pgMar w:top="709" w:right="1152" w:bottom="709" w:left="1152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B34" w:rsidRDefault="00B83B34" w:rsidP="00DA2515">
      <w:r>
        <w:separator/>
      </w:r>
    </w:p>
  </w:endnote>
  <w:endnote w:type="continuationSeparator" w:id="0">
    <w:p w:rsidR="00B83B34" w:rsidRDefault="00B83B34" w:rsidP="00DA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B34" w:rsidRDefault="00B83B34" w:rsidP="00DA2515">
      <w:r>
        <w:separator/>
      </w:r>
    </w:p>
  </w:footnote>
  <w:footnote w:type="continuationSeparator" w:id="0">
    <w:p w:rsidR="00B83B34" w:rsidRDefault="00B83B34" w:rsidP="00DA2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A39"/>
    <w:multiLevelType w:val="hybridMultilevel"/>
    <w:tmpl w:val="3B0EE3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20E4F"/>
    <w:multiLevelType w:val="hybridMultilevel"/>
    <w:tmpl w:val="C31448AC"/>
    <w:lvl w:ilvl="0" w:tplc="B26C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73F12"/>
    <w:multiLevelType w:val="hybridMultilevel"/>
    <w:tmpl w:val="8C38E1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528FA"/>
    <w:multiLevelType w:val="hybridMultilevel"/>
    <w:tmpl w:val="9F88C1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C5BDF"/>
    <w:multiLevelType w:val="hybridMultilevel"/>
    <w:tmpl w:val="808E35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27EFE"/>
    <w:multiLevelType w:val="hybridMultilevel"/>
    <w:tmpl w:val="B1A6A8A0"/>
    <w:lvl w:ilvl="0" w:tplc="B42C8EA4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1AF73C92"/>
    <w:multiLevelType w:val="hybridMultilevel"/>
    <w:tmpl w:val="3B0EE3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B6219"/>
    <w:multiLevelType w:val="hybridMultilevel"/>
    <w:tmpl w:val="C5B655EC"/>
    <w:lvl w:ilvl="0" w:tplc="1588516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162DC"/>
    <w:multiLevelType w:val="hybridMultilevel"/>
    <w:tmpl w:val="F8023062"/>
    <w:lvl w:ilvl="0" w:tplc="6B1C9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6D506F"/>
    <w:multiLevelType w:val="hybridMultilevel"/>
    <w:tmpl w:val="F3943B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D2999"/>
    <w:multiLevelType w:val="hybridMultilevel"/>
    <w:tmpl w:val="37680D38"/>
    <w:lvl w:ilvl="0" w:tplc="95ECF074">
      <w:numFmt w:val="bullet"/>
      <w:lvlText w:val="-"/>
      <w:lvlJc w:val="left"/>
      <w:pPr>
        <w:ind w:left="-66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1">
    <w:nsid w:val="231E69F8"/>
    <w:multiLevelType w:val="hybridMultilevel"/>
    <w:tmpl w:val="45346DE0"/>
    <w:lvl w:ilvl="0" w:tplc="0410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4E0668E"/>
    <w:multiLevelType w:val="hybridMultilevel"/>
    <w:tmpl w:val="3396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C072E7"/>
    <w:multiLevelType w:val="hybridMultilevel"/>
    <w:tmpl w:val="983CC59E"/>
    <w:lvl w:ilvl="0" w:tplc="0410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D745A35"/>
    <w:multiLevelType w:val="hybridMultilevel"/>
    <w:tmpl w:val="BF0A6CA0"/>
    <w:lvl w:ilvl="0" w:tplc="2B9EA9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230938"/>
    <w:multiLevelType w:val="hybridMultilevel"/>
    <w:tmpl w:val="ACBE7D2C"/>
    <w:lvl w:ilvl="0" w:tplc="F7C607C4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A3FC3"/>
    <w:multiLevelType w:val="hybridMultilevel"/>
    <w:tmpl w:val="0D723D4C"/>
    <w:lvl w:ilvl="0" w:tplc="5C56E2E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131050"/>
    <w:multiLevelType w:val="hybridMultilevel"/>
    <w:tmpl w:val="AF2842EC"/>
    <w:lvl w:ilvl="0" w:tplc="813EB1EE">
      <w:numFmt w:val="bullet"/>
      <w:lvlText w:val="-"/>
      <w:lvlJc w:val="left"/>
      <w:pPr>
        <w:ind w:left="294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>
    <w:nsid w:val="4BEA1AD9"/>
    <w:multiLevelType w:val="hybridMultilevel"/>
    <w:tmpl w:val="39BEBDA0"/>
    <w:lvl w:ilvl="0" w:tplc="1BF4DD92">
      <w:numFmt w:val="bullet"/>
      <w:lvlText w:val="-"/>
      <w:lvlJc w:val="left"/>
      <w:pPr>
        <w:tabs>
          <w:tab w:val="num" w:pos="1304"/>
        </w:tabs>
        <w:ind w:left="130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7E0684"/>
    <w:multiLevelType w:val="hybridMultilevel"/>
    <w:tmpl w:val="3B0EE3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71A15"/>
    <w:multiLevelType w:val="hybridMultilevel"/>
    <w:tmpl w:val="7D86119E"/>
    <w:lvl w:ilvl="0" w:tplc="6B1C9D9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519F0504"/>
    <w:multiLevelType w:val="hybridMultilevel"/>
    <w:tmpl w:val="76FC1108"/>
    <w:lvl w:ilvl="0" w:tplc="605E5A4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C39E2"/>
    <w:multiLevelType w:val="hybridMultilevel"/>
    <w:tmpl w:val="A7282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BD6A96"/>
    <w:multiLevelType w:val="hybridMultilevel"/>
    <w:tmpl w:val="E3D2937A"/>
    <w:lvl w:ilvl="0" w:tplc="694CE4B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4">
    <w:nsid w:val="6297794B"/>
    <w:multiLevelType w:val="hybridMultilevel"/>
    <w:tmpl w:val="22D008EA"/>
    <w:lvl w:ilvl="0" w:tplc="2118145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8F3550"/>
    <w:multiLevelType w:val="hybridMultilevel"/>
    <w:tmpl w:val="4FDC3554"/>
    <w:lvl w:ilvl="0" w:tplc="5BE60BC2">
      <w:numFmt w:val="bullet"/>
      <w:lvlText w:val="-"/>
      <w:lvlJc w:val="left"/>
      <w:pPr>
        <w:ind w:left="786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6D732890"/>
    <w:multiLevelType w:val="hybridMultilevel"/>
    <w:tmpl w:val="9A0A1D52"/>
    <w:lvl w:ilvl="0" w:tplc="6B1C9D9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3C22482"/>
    <w:multiLevelType w:val="hybridMultilevel"/>
    <w:tmpl w:val="6198980A"/>
    <w:lvl w:ilvl="0" w:tplc="F7C607C4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20"/>
  </w:num>
  <w:num w:numId="4">
    <w:abstractNumId w:val="13"/>
  </w:num>
  <w:num w:numId="5">
    <w:abstractNumId w:val="26"/>
  </w:num>
  <w:num w:numId="6">
    <w:abstractNumId w:val="11"/>
  </w:num>
  <w:num w:numId="7">
    <w:abstractNumId w:val="12"/>
  </w:num>
  <w:num w:numId="8">
    <w:abstractNumId w:val="18"/>
  </w:num>
  <w:num w:numId="9">
    <w:abstractNumId w:val="7"/>
  </w:num>
  <w:num w:numId="10">
    <w:abstractNumId w:val="16"/>
  </w:num>
  <w:num w:numId="11">
    <w:abstractNumId w:val="27"/>
  </w:num>
  <w:num w:numId="12">
    <w:abstractNumId w:val="4"/>
  </w:num>
  <w:num w:numId="13">
    <w:abstractNumId w:val="15"/>
  </w:num>
  <w:num w:numId="14">
    <w:abstractNumId w:val="3"/>
  </w:num>
  <w:num w:numId="15">
    <w:abstractNumId w:val="5"/>
  </w:num>
  <w:num w:numId="16">
    <w:abstractNumId w:val="10"/>
  </w:num>
  <w:num w:numId="17">
    <w:abstractNumId w:val="17"/>
  </w:num>
  <w:num w:numId="18">
    <w:abstractNumId w:val="21"/>
  </w:num>
  <w:num w:numId="19">
    <w:abstractNumId w:val="0"/>
  </w:num>
  <w:num w:numId="20">
    <w:abstractNumId w:val="19"/>
  </w:num>
  <w:num w:numId="21">
    <w:abstractNumId w:val="24"/>
  </w:num>
  <w:num w:numId="22">
    <w:abstractNumId w:val="6"/>
  </w:num>
  <w:num w:numId="23">
    <w:abstractNumId w:val="25"/>
  </w:num>
  <w:num w:numId="24">
    <w:abstractNumId w:val="1"/>
  </w:num>
  <w:num w:numId="25">
    <w:abstractNumId w:val="14"/>
  </w:num>
  <w:num w:numId="26">
    <w:abstractNumId w:val="9"/>
  </w:num>
  <w:num w:numId="27">
    <w:abstractNumId w:val="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D0"/>
    <w:rsid w:val="0000070A"/>
    <w:rsid w:val="000011A4"/>
    <w:rsid w:val="00001F2E"/>
    <w:rsid w:val="0000239D"/>
    <w:rsid w:val="000042C8"/>
    <w:rsid w:val="000051CD"/>
    <w:rsid w:val="000061D5"/>
    <w:rsid w:val="00011000"/>
    <w:rsid w:val="00015642"/>
    <w:rsid w:val="00024445"/>
    <w:rsid w:val="00025BF1"/>
    <w:rsid w:val="00025F95"/>
    <w:rsid w:val="00027838"/>
    <w:rsid w:val="000321C9"/>
    <w:rsid w:val="00033E2C"/>
    <w:rsid w:val="000472F3"/>
    <w:rsid w:val="00047F0F"/>
    <w:rsid w:val="00057FC0"/>
    <w:rsid w:val="00070282"/>
    <w:rsid w:val="00070924"/>
    <w:rsid w:val="000726E5"/>
    <w:rsid w:val="000763FD"/>
    <w:rsid w:val="00077DBD"/>
    <w:rsid w:val="00077F85"/>
    <w:rsid w:val="00082464"/>
    <w:rsid w:val="00082B73"/>
    <w:rsid w:val="00086250"/>
    <w:rsid w:val="000870BA"/>
    <w:rsid w:val="00087EBB"/>
    <w:rsid w:val="000914BE"/>
    <w:rsid w:val="00092F74"/>
    <w:rsid w:val="00094543"/>
    <w:rsid w:val="00095A03"/>
    <w:rsid w:val="00097A30"/>
    <w:rsid w:val="000A015F"/>
    <w:rsid w:val="000A0CB4"/>
    <w:rsid w:val="000A2C08"/>
    <w:rsid w:val="000A7819"/>
    <w:rsid w:val="000B13B8"/>
    <w:rsid w:val="000B36BF"/>
    <w:rsid w:val="000C0B7C"/>
    <w:rsid w:val="000D323C"/>
    <w:rsid w:val="000D3B3F"/>
    <w:rsid w:val="000D59D4"/>
    <w:rsid w:val="000D659E"/>
    <w:rsid w:val="000E2252"/>
    <w:rsid w:val="000E2614"/>
    <w:rsid w:val="000E7E40"/>
    <w:rsid w:val="000E7E53"/>
    <w:rsid w:val="000F0533"/>
    <w:rsid w:val="0010074F"/>
    <w:rsid w:val="001042C4"/>
    <w:rsid w:val="001114D1"/>
    <w:rsid w:val="00111F70"/>
    <w:rsid w:val="00112BEA"/>
    <w:rsid w:val="00116E63"/>
    <w:rsid w:val="0012172F"/>
    <w:rsid w:val="001225F3"/>
    <w:rsid w:val="00123F6F"/>
    <w:rsid w:val="00132A9F"/>
    <w:rsid w:val="00135751"/>
    <w:rsid w:val="0014021A"/>
    <w:rsid w:val="00142F53"/>
    <w:rsid w:val="00143789"/>
    <w:rsid w:val="0014475F"/>
    <w:rsid w:val="00147BA2"/>
    <w:rsid w:val="0015071E"/>
    <w:rsid w:val="00150C81"/>
    <w:rsid w:val="00151556"/>
    <w:rsid w:val="00151998"/>
    <w:rsid w:val="001528F6"/>
    <w:rsid w:val="00155FFB"/>
    <w:rsid w:val="001568C5"/>
    <w:rsid w:val="00163792"/>
    <w:rsid w:val="0016423E"/>
    <w:rsid w:val="00164539"/>
    <w:rsid w:val="001647AA"/>
    <w:rsid w:val="00165EC8"/>
    <w:rsid w:val="001660B7"/>
    <w:rsid w:val="00170027"/>
    <w:rsid w:val="00176905"/>
    <w:rsid w:val="00176F57"/>
    <w:rsid w:val="00180336"/>
    <w:rsid w:val="00180614"/>
    <w:rsid w:val="00184D36"/>
    <w:rsid w:val="00184E0D"/>
    <w:rsid w:val="00187FE0"/>
    <w:rsid w:val="00190F52"/>
    <w:rsid w:val="00191ADB"/>
    <w:rsid w:val="001929C0"/>
    <w:rsid w:val="00192A78"/>
    <w:rsid w:val="00196E2A"/>
    <w:rsid w:val="00197CAA"/>
    <w:rsid w:val="001A378D"/>
    <w:rsid w:val="001A5627"/>
    <w:rsid w:val="001A5B98"/>
    <w:rsid w:val="001A74BD"/>
    <w:rsid w:val="001B40E4"/>
    <w:rsid w:val="001B5FAB"/>
    <w:rsid w:val="001C1DCA"/>
    <w:rsid w:val="001C4224"/>
    <w:rsid w:val="001D2735"/>
    <w:rsid w:val="001D520C"/>
    <w:rsid w:val="001D5A82"/>
    <w:rsid w:val="001E55F6"/>
    <w:rsid w:val="001E5F9E"/>
    <w:rsid w:val="001E7BF7"/>
    <w:rsid w:val="001F106A"/>
    <w:rsid w:val="001F1F84"/>
    <w:rsid w:val="001F2EDA"/>
    <w:rsid w:val="001F32D0"/>
    <w:rsid w:val="001F3858"/>
    <w:rsid w:val="001F5C46"/>
    <w:rsid w:val="001F738E"/>
    <w:rsid w:val="001F76BC"/>
    <w:rsid w:val="00201241"/>
    <w:rsid w:val="00211E4C"/>
    <w:rsid w:val="002129BD"/>
    <w:rsid w:val="00220E21"/>
    <w:rsid w:val="00223DFC"/>
    <w:rsid w:val="00231213"/>
    <w:rsid w:val="00233F9C"/>
    <w:rsid w:val="0023732F"/>
    <w:rsid w:val="0024078B"/>
    <w:rsid w:val="00246A22"/>
    <w:rsid w:val="002517F8"/>
    <w:rsid w:val="00264178"/>
    <w:rsid w:val="002667EB"/>
    <w:rsid w:val="00273F41"/>
    <w:rsid w:val="00275925"/>
    <w:rsid w:val="00293540"/>
    <w:rsid w:val="00293ABD"/>
    <w:rsid w:val="002A3FDE"/>
    <w:rsid w:val="002A4109"/>
    <w:rsid w:val="002A6CCB"/>
    <w:rsid w:val="002A73A5"/>
    <w:rsid w:val="002B23C4"/>
    <w:rsid w:val="002B7382"/>
    <w:rsid w:val="002C0D11"/>
    <w:rsid w:val="002C41CC"/>
    <w:rsid w:val="002C68DC"/>
    <w:rsid w:val="002D06B5"/>
    <w:rsid w:val="002D7153"/>
    <w:rsid w:val="002E35B8"/>
    <w:rsid w:val="002E5418"/>
    <w:rsid w:val="002E61B4"/>
    <w:rsid w:val="002F1678"/>
    <w:rsid w:val="002F1D4B"/>
    <w:rsid w:val="002F2599"/>
    <w:rsid w:val="002F3588"/>
    <w:rsid w:val="00301F99"/>
    <w:rsid w:val="00303160"/>
    <w:rsid w:val="00305AF5"/>
    <w:rsid w:val="00307B77"/>
    <w:rsid w:val="003104CB"/>
    <w:rsid w:val="00313416"/>
    <w:rsid w:val="00315208"/>
    <w:rsid w:val="00324B47"/>
    <w:rsid w:val="00324D18"/>
    <w:rsid w:val="00327671"/>
    <w:rsid w:val="003320D0"/>
    <w:rsid w:val="00334AFD"/>
    <w:rsid w:val="003353D3"/>
    <w:rsid w:val="00337B6D"/>
    <w:rsid w:val="00342A21"/>
    <w:rsid w:val="00345A20"/>
    <w:rsid w:val="00345A58"/>
    <w:rsid w:val="0035242C"/>
    <w:rsid w:val="003527E1"/>
    <w:rsid w:val="0035564F"/>
    <w:rsid w:val="003563CE"/>
    <w:rsid w:val="003568CD"/>
    <w:rsid w:val="00357DF3"/>
    <w:rsid w:val="0037198D"/>
    <w:rsid w:val="00373E73"/>
    <w:rsid w:val="00375A15"/>
    <w:rsid w:val="0038091E"/>
    <w:rsid w:val="00392076"/>
    <w:rsid w:val="00393F00"/>
    <w:rsid w:val="003944EC"/>
    <w:rsid w:val="00396A71"/>
    <w:rsid w:val="00396F1A"/>
    <w:rsid w:val="003A3EE3"/>
    <w:rsid w:val="003A781C"/>
    <w:rsid w:val="003B1A6D"/>
    <w:rsid w:val="003B1B8D"/>
    <w:rsid w:val="003B213C"/>
    <w:rsid w:val="003B3B66"/>
    <w:rsid w:val="003B6259"/>
    <w:rsid w:val="003B64DC"/>
    <w:rsid w:val="003C0CE4"/>
    <w:rsid w:val="003C117B"/>
    <w:rsid w:val="003C30A7"/>
    <w:rsid w:val="003D19D8"/>
    <w:rsid w:val="003E1455"/>
    <w:rsid w:val="003E222D"/>
    <w:rsid w:val="003E5C8C"/>
    <w:rsid w:val="003E75D2"/>
    <w:rsid w:val="003E7A99"/>
    <w:rsid w:val="003F004F"/>
    <w:rsid w:val="003F5107"/>
    <w:rsid w:val="003F5304"/>
    <w:rsid w:val="00405461"/>
    <w:rsid w:val="004102D9"/>
    <w:rsid w:val="00410A6F"/>
    <w:rsid w:val="004147FF"/>
    <w:rsid w:val="004162F6"/>
    <w:rsid w:val="00417437"/>
    <w:rsid w:val="00417B6A"/>
    <w:rsid w:val="00421236"/>
    <w:rsid w:val="0042140B"/>
    <w:rsid w:val="00425657"/>
    <w:rsid w:val="00426A5F"/>
    <w:rsid w:val="00434ED8"/>
    <w:rsid w:val="00435398"/>
    <w:rsid w:val="00436152"/>
    <w:rsid w:val="00437B68"/>
    <w:rsid w:val="00443B30"/>
    <w:rsid w:val="004472F5"/>
    <w:rsid w:val="0045262D"/>
    <w:rsid w:val="00454AF3"/>
    <w:rsid w:val="00454E21"/>
    <w:rsid w:val="00457FED"/>
    <w:rsid w:val="0046085C"/>
    <w:rsid w:val="00460967"/>
    <w:rsid w:val="00462458"/>
    <w:rsid w:val="00466B38"/>
    <w:rsid w:val="004724F1"/>
    <w:rsid w:val="00475D7F"/>
    <w:rsid w:val="00480048"/>
    <w:rsid w:val="00480B85"/>
    <w:rsid w:val="00496EFD"/>
    <w:rsid w:val="004A4940"/>
    <w:rsid w:val="004A6C09"/>
    <w:rsid w:val="004A78D4"/>
    <w:rsid w:val="004C120D"/>
    <w:rsid w:val="004C2E18"/>
    <w:rsid w:val="004C3C2F"/>
    <w:rsid w:val="004C710F"/>
    <w:rsid w:val="004C750A"/>
    <w:rsid w:val="004D05C1"/>
    <w:rsid w:val="004D2900"/>
    <w:rsid w:val="004D36D1"/>
    <w:rsid w:val="004D4848"/>
    <w:rsid w:val="004D7012"/>
    <w:rsid w:val="004D76C5"/>
    <w:rsid w:val="004E27F0"/>
    <w:rsid w:val="004E2F6F"/>
    <w:rsid w:val="004F526F"/>
    <w:rsid w:val="00515763"/>
    <w:rsid w:val="00515A11"/>
    <w:rsid w:val="00521ECF"/>
    <w:rsid w:val="005247E7"/>
    <w:rsid w:val="00525266"/>
    <w:rsid w:val="00525B7A"/>
    <w:rsid w:val="00526C5B"/>
    <w:rsid w:val="0052715E"/>
    <w:rsid w:val="00527B58"/>
    <w:rsid w:val="00531F01"/>
    <w:rsid w:val="00532C94"/>
    <w:rsid w:val="00532F79"/>
    <w:rsid w:val="00535B71"/>
    <w:rsid w:val="00543E58"/>
    <w:rsid w:val="00546BC2"/>
    <w:rsid w:val="00551534"/>
    <w:rsid w:val="0055582D"/>
    <w:rsid w:val="00556704"/>
    <w:rsid w:val="00557A1E"/>
    <w:rsid w:val="0056224B"/>
    <w:rsid w:val="00563027"/>
    <w:rsid w:val="00565455"/>
    <w:rsid w:val="00566E1B"/>
    <w:rsid w:val="0056798C"/>
    <w:rsid w:val="00567E03"/>
    <w:rsid w:val="005732CB"/>
    <w:rsid w:val="005734CC"/>
    <w:rsid w:val="005742C4"/>
    <w:rsid w:val="00575D3C"/>
    <w:rsid w:val="005A1C4E"/>
    <w:rsid w:val="005A1E40"/>
    <w:rsid w:val="005B0804"/>
    <w:rsid w:val="005B2DCF"/>
    <w:rsid w:val="005B2EA8"/>
    <w:rsid w:val="005B31DF"/>
    <w:rsid w:val="005C2712"/>
    <w:rsid w:val="005C3767"/>
    <w:rsid w:val="005C4878"/>
    <w:rsid w:val="005C5293"/>
    <w:rsid w:val="005C5505"/>
    <w:rsid w:val="005C6456"/>
    <w:rsid w:val="005C650A"/>
    <w:rsid w:val="005D00CD"/>
    <w:rsid w:val="005D2523"/>
    <w:rsid w:val="005D4131"/>
    <w:rsid w:val="005D4D7F"/>
    <w:rsid w:val="005E0A67"/>
    <w:rsid w:val="005E38AE"/>
    <w:rsid w:val="005E3ED2"/>
    <w:rsid w:val="005E4B56"/>
    <w:rsid w:val="005E76A5"/>
    <w:rsid w:val="005F378D"/>
    <w:rsid w:val="005F515A"/>
    <w:rsid w:val="005F75DE"/>
    <w:rsid w:val="0060645E"/>
    <w:rsid w:val="00610603"/>
    <w:rsid w:val="0061715B"/>
    <w:rsid w:val="00621CF9"/>
    <w:rsid w:val="006242F5"/>
    <w:rsid w:val="00625622"/>
    <w:rsid w:val="00625B27"/>
    <w:rsid w:val="006272AB"/>
    <w:rsid w:val="00627701"/>
    <w:rsid w:val="00630C10"/>
    <w:rsid w:val="006367E6"/>
    <w:rsid w:val="0064350B"/>
    <w:rsid w:val="00643DFD"/>
    <w:rsid w:val="006470C4"/>
    <w:rsid w:val="006479BB"/>
    <w:rsid w:val="0065447A"/>
    <w:rsid w:val="006548FD"/>
    <w:rsid w:val="006651F4"/>
    <w:rsid w:val="00667A26"/>
    <w:rsid w:val="00670A29"/>
    <w:rsid w:val="00677F26"/>
    <w:rsid w:val="00680C5A"/>
    <w:rsid w:val="00681117"/>
    <w:rsid w:val="00683FE4"/>
    <w:rsid w:val="00685324"/>
    <w:rsid w:val="00687860"/>
    <w:rsid w:val="0069644C"/>
    <w:rsid w:val="006A3377"/>
    <w:rsid w:val="006A3A51"/>
    <w:rsid w:val="006A44AA"/>
    <w:rsid w:val="006A4659"/>
    <w:rsid w:val="006A63EB"/>
    <w:rsid w:val="006B1E02"/>
    <w:rsid w:val="006B4626"/>
    <w:rsid w:val="006B6B52"/>
    <w:rsid w:val="006B793A"/>
    <w:rsid w:val="006B79A7"/>
    <w:rsid w:val="006C46EF"/>
    <w:rsid w:val="006C5864"/>
    <w:rsid w:val="006D46E3"/>
    <w:rsid w:val="006E0809"/>
    <w:rsid w:val="006E171F"/>
    <w:rsid w:val="006E4EBE"/>
    <w:rsid w:val="006E72B4"/>
    <w:rsid w:val="006E73BF"/>
    <w:rsid w:val="006F3692"/>
    <w:rsid w:val="006F445B"/>
    <w:rsid w:val="006F4FD3"/>
    <w:rsid w:val="006F6846"/>
    <w:rsid w:val="00700414"/>
    <w:rsid w:val="00702A01"/>
    <w:rsid w:val="00702C44"/>
    <w:rsid w:val="00706498"/>
    <w:rsid w:val="00706742"/>
    <w:rsid w:val="0070677F"/>
    <w:rsid w:val="00710DFD"/>
    <w:rsid w:val="0071243E"/>
    <w:rsid w:val="007161F8"/>
    <w:rsid w:val="00720678"/>
    <w:rsid w:val="0072519C"/>
    <w:rsid w:val="007305A6"/>
    <w:rsid w:val="00730EEA"/>
    <w:rsid w:val="00731A2F"/>
    <w:rsid w:val="00741ABD"/>
    <w:rsid w:val="007423BB"/>
    <w:rsid w:val="00744E78"/>
    <w:rsid w:val="0075013A"/>
    <w:rsid w:val="00753562"/>
    <w:rsid w:val="00755CB0"/>
    <w:rsid w:val="00760157"/>
    <w:rsid w:val="00760365"/>
    <w:rsid w:val="00760DD4"/>
    <w:rsid w:val="00760EFD"/>
    <w:rsid w:val="007623CB"/>
    <w:rsid w:val="007640DF"/>
    <w:rsid w:val="00765029"/>
    <w:rsid w:val="007677CE"/>
    <w:rsid w:val="00774900"/>
    <w:rsid w:val="00786F60"/>
    <w:rsid w:val="00796ADE"/>
    <w:rsid w:val="00797B39"/>
    <w:rsid w:val="007A2B15"/>
    <w:rsid w:val="007B08D6"/>
    <w:rsid w:val="007B1AC4"/>
    <w:rsid w:val="007B242B"/>
    <w:rsid w:val="007B25B3"/>
    <w:rsid w:val="007C2E6A"/>
    <w:rsid w:val="007C4638"/>
    <w:rsid w:val="007C53C9"/>
    <w:rsid w:val="007C5F2A"/>
    <w:rsid w:val="007D1594"/>
    <w:rsid w:val="007D29B5"/>
    <w:rsid w:val="007E1672"/>
    <w:rsid w:val="007E1A67"/>
    <w:rsid w:val="007F059F"/>
    <w:rsid w:val="007F446F"/>
    <w:rsid w:val="007F578D"/>
    <w:rsid w:val="007F62BE"/>
    <w:rsid w:val="008008F3"/>
    <w:rsid w:val="008037EA"/>
    <w:rsid w:val="0081361C"/>
    <w:rsid w:val="008146C1"/>
    <w:rsid w:val="008223C4"/>
    <w:rsid w:val="00822C41"/>
    <w:rsid w:val="008249F7"/>
    <w:rsid w:val="00830214"/>
    <w:rsid w:val="00830268"/>
    <w:rsid w:val="00835331"/>
    <w:rsid w:val="0083729D"/>
    <w:rsid w:val="008376BD"/>
    <w:rsid w:val="00837EC4"/>
    <w:rsid w:val="0084130E"/>
    <w:rsid w:val="008426FA"/>
    <w:rsid w:val="0084432D"/>
    <w:rsid w:val="00845691"/>
    <w:rsid w:val="008508B8"/>
    <w:rsid w:val="008542EF"/>
    <w:rsid w:val="00855CE2"/>
    <w:rsid w:val="008654CC"/>
    <w:rsid w:val="008700F5"/>
    <w:rsid w:val="00871F6B"/>
    <w:rsid w:val="00874859"/>
    <w:rsid w:val="00874A74"/>
    <w:rsid w:val="00875AD5"/>
    <w:rsid w:val="0087680C"/>
    <w:rsid w:val="008802E6"/>
    <w:rsid w:val="00887831"/>
    <w:rsid w:val="008A5F06"/>
    <w:rsid w:val="008A6613"/>
    <w:rsid w:val="008B04BD"/>
    <w:rsid w:val="008B51EA"/>
    <w:rsid w:val="008B60FB"/>
    <w:rsid w:val="008C06E0"/>
    <w:rsid w:val="008C116D"/>
    <w:rsid w:val="008C4244"/>
    <w:rsid w:val="008C5FFF"/>
    <w:rsid w:val="008C6805"/>
    <w:rsid w:val="008D1112"/>
    <w:rsid w:val="008D575D"/>
    <w:rsid w:val="008D5EAA"/>
    <w:rsid w:val="008D70C8"/>
    <w:rsid w:val="008E01CC"/>
    <w:rsid w:val="008E1EDB"/>
    <w:rsid w:val="008E2520"/>
    <w:rsid w:val="008E4098"/>
    <w:rsid w:val="008E765B"/>
    <w:rsid w:val="008F3223"/>
    <w:rsid w:val="008F4ABB"/>
    <w:rsid w:val="008F73A1"/>
    <w:rsid w:val="0090256F"/>
    <w:rsid w:val="009062BF"/>
    <w:rsid w:val="0090696C"/>
    <w:rsid w:val="00913E60"/>
    <w:rsid w:val="00914313"/>
    <w:rsid w:val="009143B7"/>
    <w:rsid w:val="00914CF6"/>
    <w:rsid w:val="009232BD"/>
    <w:rsid w:val="0092439D"/>
    <w:rsid w:val="0092617F"/>
    <w:rsid w:val="00930CC3"/>
    <w:rsid w:val="00933F7F"/>
    <w:rsid w:val="00936A0E"/>
    <w:rsid w:val="0093721B"/>
    <w:rsid w:val="00940FF2"/>
    <w:rsid w:val="009430A1"/>
    <w:rsid w:val="00943965"/>
    <w:rsid w:val="00943E30"/>
    <w:rsid w:val="00954D98"/>
    <w:rsid w:val="00956107"/>
    <w:rsid w:val="00956870"/>
    <w:rsid w:val="00957D55"/>
    <w:rsid w:val="00966BFE"/>
    <w:rsid w:val="00972E21"/>
    <w:rsid w:val="00973D72"/>
    <w:rsid w:val="00976216"/>
    <w:rsid w:val="00976F22"/>
    <w:rsid w:val="00980C82"/>
    <w:rsid w:val="00985C59"/>
    <w:rsid w:val="00986189"/>
    <w:rsid w:val="009900F4"/>
    <w:rsid w:val="0099068B"/>
    <w:rsid w:val="00993AD5"/>
    <w:rsid w:val="009A468C"/>
    <w:rsid w:val="009A65E2"/>
    <w:rsid w:val="009A674D"/>
    <w:rsid w:val="009B19A8"/>
    <w:rsid w:val="009B3DA9"/>
    <w:rsid w:val="009C0C1E"/>
    <w:rsid w:val="009C1D60"/>
    <w:rsid w:val="009C6BD8"/>
    <w:rsid w:val="009D0BF7"/>
    <w:rsid w:val="009D33BC"/>
    <w:rsid w:val="009D3800"/>
    <w:rsid w:val="009E1854"/>
    <w:rsid w:val="009E1A9B"/>
    <w:rsid w:val="009E4AF5"/>
    <w:rsid w:val="009E614B"/>
    <w:rsid w:val="009F1401"/>
    <w:rsid w:val="009F29BD"/>
    <w:rsid w:val="009F3F7A"/>
    <w:rsid w:val="00A03530"/>
    <w:rsid w:val="00A03568"/>
    <w:rsid w:val="00A10DFF"/>
    <w:rsid w:val="00A1146A"/>
    <w:rsid w:val="00A11C8E"/>
    <w:rsid w:val="00A12E2D"/>
    <w:rsid w:val="00A15196"/>
    <w:rsid w:val="00A1596D"/>
    <w:rsid w:val="00A16B8F"/>
    <w:rsid w:val="00A234F8"/>
    <w:rsid w:val="00A23DB7"/>
    <w:rsid w:val="00A30C91"/>
    <w:rsid w:val="00A31AE5"/>
    <w:rsid w:val="00A33483"/>
    <w:rsid w:val="00A338C4"/>
    <w:rsid w:val="00A35B1A"/>
    <w:rsid w:val="00A42C63"/>
    <w:rsid w:val="00A43712"/>
    <w:rsid w:val="00A44BBE"/>
    <w:rsid w:val="00A45D0E"/>
    <w:rsid w:val="00A5262F"/>
    <w:rsid w:val="00A527B9"/>
    <w:rsid w:val="00A530E1"/>
    <w:rsid w:val="00A57235"/>
    <w:rsid w:val="00A71A97"/>
    <w:rsid w:val="00A74AE4"/>
    <w:rsid w:val="00A76358"/>
    <w:rsid w:val="00A800AF"/>
    <w:rsid w:val="00A81B81"/>
    <w:rsid w:val="00A821AE"/>
    <w:rsid w:val="00A840A7"/>
    <w:rsid w:val="00A86719"/>
    <w:rsid w:val="00A86B9D"/>
    <w:rsid w:val="00A97635"/>
    <w:rsid w:val="00AA0A2E"/>
    <w:rsid w:val="00AB17C9"/>
    <w:rsid w:val="00AB558F"/>
    <w:rsid w:val="00AB5767"/>
    <w:rsid w:val="00AB59E6"/>
    <w:rsid w:val="00AB74A5"/>
    <w:rsid w:val="00AC5D50"/>
    <w:rsid w:val="00AC71E1"/>
    <w:rsid w:val="00AC7BCE"/>
    <w:rsid w:val="00AD4E7B"/>
    <w:rsid w:val="00AD7EB2"/>
    <w:rsid w:val="00AE057C"/>
    <w:rsid w:val="00AE1601"/>
    <w:rsid w:val="00AE3174"/>
    <w:rsid w:val="00AE3806"/>
    <w:rsid w:val="00AE5BE7"/>
    <w:rsid w:val="00AE7C18"/>
    <w:rsid w:val="00AF21BE"/>
    <w:rsid w:val="00AF43E2"/>
    <w:rsid w:val="00AF4D1C"/>
    <w:rsid w:val="00AF6B28"/>
    <w:rsid w:val="00B02912"/>
    <w:rsid w:val="00B05F17"/>
    <w:rsid w:val="00B11F2A"/>
    <w:rsid w:val="00B2500F"/>
    <w:rsid w:val="00B32453"/>
    <w:rsid w:val="00B34178"/>
    <w:rsid w:val="00B4758C"/>
    <w:rsid w:val="00B54C51"/>
    <w:rsid w:val="00B649F9"/>
    <w:rsid w:val="00B67740"/>
    <w:rsid w:val="00B70493"/>
    <w:rsid w:val="00B73B2B"/>
    <w:rsid w:val="00B74E3C"/>
    <w:rsid w:val="00B80661"/>
    <w:rsid w:val="00B809D1"/>
    <w:rsid w:val="00B83B34"/>
    <w:rsid w:val="00B873BC"/>
    <w:rsid w:val="00B92E0C"/>
    <w:rsid w:val="00B94711"/>
    <w:rsid w:val="00B96B94"/>
    <w:rsid w:val="00B9729F"/>
    <w:rsid w:val="00BA1B43"/>
    <w:rsid w:val="00BA37DD"/>
    <w:rsid w:val="00BA703A"/>
    <w:rsid w:val="00BB2DE4"/>
    <w:rsid w:val="00BB30C5"/>
    <w:rsid w:val="00BB3E28"/>
    <w:rsid w:val="00BB7E86"/>
    <w:rsid w:val="00BC3383"/>
    <w:rsid w:val="00BD1830"/>
    <w:rsid w:val="00BD3C9C"/>
    <w:rsid w:val="00BE37C4"/>
    <w:rsid w:val="00BF0192"/>
    <w:rsid w:val="00BF400C"/>
    <w:rsid w:val="00C006C1"/>
    <w:rsid w:val="00C04050"/>
    <w:rsid w:val="00C048FC"/>
    <w:rsid w:val="00C05C78"/>
    <w:rsid w:val="00C07EFD"/>
    <w:rsid w:val="00C1399D"/>
    <w:rsid w:val="00C1465D"/>
    <w:rsid w:val="00C17B11"/>
    <w:rsid w:val="00C24E56"/>
    <w:rsid w:val="00C26090"/>
    <w:rsid w:val="00C2680D"/>
    <w:rsid w:val="00C2767C"/>
    <w:rsid w:val="00C303EC"/>
    <w:rsid w:val="00C30980"/>
    <w:rsid w:val="00C3315A"/>
    <w:rsid w:val="00C3640A"/>
    <w:rsid w:val="00C37494"/>
    <w:rsid w:val="00C43030"/>
    <w:rsid w:val="00C50BEC"/>
    <w:rsid w:val="00C5674B"/>
    <w:rsid w:val="00C6018B"/>
    <w:rsid w:val="00C631CB"/>
    <w:rsid w:val="00C66025"/>
    <w:rsid w:val="00C70564"/>
    <w:rsid w:val="00C725CE"/>
    <w:rsid w:val="00C74CD3"/>
    <w:rsid w:val="00C76D71"/>
    <w:rsid w:val="00C8499A"/>
    <w:rsid w:val="00C856B8"/>
    <w:rsid w:val="00C86C42"/>
    <w:rsid w:val="00C90080"/>
    <w:rsid w:val="00CA56B7"/>
    <w:rsid w:val="00CB315C"/>
    <w:rsid w:val="00CB474B"/>
    <w:rsid w:val="00CB613B"/>
    <w:rsid w:val="00CC01D5"/>
    <w:rsid w:val="00CC2517"/>
    <w:rsid w:val="00CC283E"/>
    <w:rsid w:val="00CC5D4C"/>
    <w:rsid w:val="00CC7232"/>
    <w:rsid w:val="00CD503D"/>
    <w:rsid w:val="00CE219B"/>
    <w:rsid w:val="00CF03AE"/>
    <w:rsid w:val="00CF6012"/>
    <w:rsid w:val="00D056D6"/>
    <w:rsid w:val="00D06A0F"/>
    <w:rsid w:val="00D24974"/>
    <w:rsid w:val="00D2619A"/>
    <w:rsid w:val="00D33D3F"/>
    <w:rsid w:val="00D367C7"/>
    <w:rsid w:val="00D438B0"/>
    <w:rsid w:val="00D4674B"/>
    <w:rsid w:val="00D565FD"/>
    <w:rsid w:val="00D57F00"/>
    <w:rsid w:val="00D601FF"/>
    <w:rsid w:val="00D63180"/>
    <w:rsid w:val="00D63875"/>
    <w:rsid w:val="00D63D9E"/>
    <w:rsid w:val="00D6486A"/>
    <w:rsid w:val="00D714B3"/>
    <w:rsid w:val="00D825D3"/>
    <w:rsid w:val="00D8513F"/>
    <w:rsid w:val="00D877D0"/>
    <w:rsid w:val="00D9125A"/>
    <w:rsid w:val="00D91F89"/>
    <w:rsid w:val="00D97B5F"/>
    <w:rsid w:val="00DA2515"/>
    <w:rsid w:val="00DA42BE"/>
    <w:rsid w:val="00DB1CC5"/>
    <w:rsid w:val="00DB4B25"/>
    <w:rsid w:val="00DB67CF"/>
    <w:rsid w:val="00DC18AC"/>
    <w:rsid w:val="00DC2469"/>
    <w:rsid w:val="00DC264A"/>
    <w:rsid w:val="00DC41BB"/>
    <w:rsid w:val="00DC7DD2"/>
    <w:rsid w:val="00DD1807"/>
    <w:rsid w:val="00DD2F4C"/>
    <w:rsid w:val="00DD35C2"/>
    <w:rsid w:val="00DD4D03"/>
    <w:rsid w:val="00DD7A69"/>
    <w:rsid w:val="00DD7F35"/>
    <w:rsid w:val="00DE6DC3"/>
    <w:rsid w:val="00DF0A3D"/>
    <w:rsid w:val="00DF0F23"/>
    <w:rsid w:val="00DF3379"/>
    <w:rsid w:val="00DF58A6"/>
    <w:rsid w:val="00E01CB7"/>
    <w:rsid w:val="00E0417A"/>
    <w:rsid w:val="00E069D5"/>
    <w:rsid w:val="00E07E8F"/>
    <w:rsid w:val="00E108BD"/>
    <w:rsid w:val="00E10E77"/>
    <w:rsid w:val="00E2608B"/>
    <w:rsid w:val="00E30822"/>
    <w:rsid w:val="00E32554"/>
    <w:rsid w:val="00E345EC"/>
    <w:rsid w:val="00E349C8"/>
    <w:rsid w:val="00E34B4C"/>
    <w:rsid w:val="00E34E11"/>
    <w:rsid w:val="00E35A04"/>
    <w:rsid w:val="00E402E7"/>
    <w:rsid w:val="00E43E2F"/>
    <w:rsid w:val="00E43E82"/>
    <w:rsid w:val="00E445E2"/>
    <w:rsid w:val="00E462CE"/>
    <w:rsid w:val="00E526FD"/>
    <w:rsid w:val="00E54E45"/>
    <w:rsid w:val="00E62F8F"/>
    <w:rsid w:val="00E6366C"/>
    <w:rsid w:val="00E702AC"/>
    <w:rsid w:val="00E729B0"/>
    <w:rsid w:val="00E735FF"/>
    <w:rsid w:val="00E85F98"/>
    <w:rsid w:val="00E90071"/>
    <w:rsid w:val="00E90145"/>
    <w:rsid w:val="00E9459B"/>
    <w:rsid w:val="00EA093C"/>
    <w:rsid w:val="00EA3127"/>
    <w:rsid w:val="00EA78D5"/>
    <w:rsid w:val="00EB515A"/>
    <w:rsid w:val="00EC0F7D"/>
    <w:rsid w:val="00EC550E"/>
    <w:rsid w:val="00EC79D6"/>
    <w:rsid w:val="00ED20C7"/>
    <w:rsid w:val="00ED2A89"/>
    <w:rsid w:val="00ED2C66"/>
    <w:rsid w:val="00ED4DFA"/>
    <w:rsid w:val="00ED7E73"/>
    <w:rsid w:val="00EE18BA"/>
    <w:rsid w:val="00EE3046"/>
    <w:rsid w:val="00EF54D5"/>
    <w:rsid w:val="00EF7C3C"/>
    <w:rsid w:val="00F0287E"/>
    <w:rsid w:val="00F043FA"/>
    <w:rsid w:val="00F048DE"/>
    <w:rsid w:val="00F12F74"/>
    <w:rsid w:val="00F20266"/>
    <w:rsid w:val="00F204E2"/>
    <w:rsid w:val="00F34136"/>
    <w:rsid w:val="00F404F6"/>
    <w:rsid w:val="00F44CE6"/>
    <w:rsid w:val="00F47519"/>
    <w:rsid w:val="00F50A69"/>
    <w:rsid w:val="00F520BC"/>
    <w:rsid w:val="00F55423"/>
    <w:rsid w:val="00F55F08"/>
    <w:rsid w:val="00F57347"/>
    <w:rsid w:val="00F575A4"/>
    <w:rsid w:val="00F61D7A"/>
    <w:rsid w:val="00F83A74"/>
    <w:rsid w:val="00F83F14"/>
    <w:rsid w:val="00F859D7"/>
    <w:rsid w:val="00F875B0"/>
    <w:rsid w:val="00F9174F"/>
    <w:rsid w:val="00F91C65"/>
    <w:rsid w:val="00F960BF"/>
    <w:rsid w:val="00FA0E6E"/>
    <w:rsid w:val="00FA425F"/>
    <w:rsid w:val="00FA6048"/>
    <w:rsid w:val="00FC29E6"/>
    <w:rsid w:val="00FC38B5"/>
    <w:rsid w:val="00FC6686"/>
    <w:rsid w:val="00FC6A22"/>
    <w:rsid w:val="00FD6D98"/>
    <w:rsid w:val="00FD745D"/>
    <w:rsid w:val="00FE1362"/>
    <w:rsid w:val="00FE17B5"/>
    <w:rsid w:val="00FE1A89"/>
    <w:rsid w:val="00FE3271"/>
    <w:rsid w:val="00FE4A49"/>
    <w:rsid w:val="00FE7E82"/>
    <w:rsid w:val="00FF67DC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2F3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0472F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0"/>
    </w:pPr>
    <w:rPr>
      <w:rFonts w:ascii="Comic Sans MS" w:hAnsi="Comic Sans MS"/>
      <w:sz w:val="52"/>
    </w:rPr>
  </w:style>
  <w:style w:type="paragraph" w:styleId="Titolo2">
    <w:name w:val="heading 2"/>
    <w:basedOn w:val="Normale"/>
    <w:next w:val="Normale"/>
    <w:qFormat/>
    <w:rsid w:val="000472F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1"/>
    </w:pPr>
    <w:rPr>
      <w:rFonts w:ascii="Comic Sans MS" w:hAnsi="Comic Sans MS"/>
      <w:bCs/>
      <w:sz w:val="3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E3271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472F3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Arial Narrow" w:hAnsi="Arial Narrow"/>
      <w:color w:val="000000"/>
    </w:rPr>
  </w:style>
  <w:style w:type="paragraph" w:styleId="Titolo">
    <w:name w:val="Title"/>
    <w:basedOn w:val="Normale"/>
    <w:qFormat/>
    <w:rsid w:val="000472F3"/>
    <w:pPr>
      <w:jc w:val="center"/>
    </w:pPr>
    <w:rPr>
      <w:rFonts w:ascii="Comic Sans MS" w:hAnsi="Comic Sans MS"/>
      <w:bCs/>
      <w:sz w:val="56"/>
    </w:rPr>
  </w:style>
  <w:style w:type="paragraph" w:styleId="Testofumetto">
    <w:name w:val="Balloon Text"/>
    <w:basedOn w:val="Normale"/>
    <w:semiHidden/>
    <w:rsid w:val="00A5262F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4C2E18"/>
    <w:pPr>
      <w:overflowPunct/>
      <w:autoSpaceDE/>
      <w:autoSpaceDN/>
      <w:adjustRightInd/>
      <w:textAlignment w:val="auto"/>
    </w:pPr>
    <w:rPr>
      <w:sz w:val="24"/>
    </w:rPr>
  </w:style>
  <w:style w:type="table" w:styleId="Grigliatabella">
    <w:name w:val="Table Grid"/>
    <w:basedOn w:val="Tabellanormale"/>
    <w:rsid w:val="00760DD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F3858"/>
    <w:pPr>
      <w:ind w:left="708"/>
    </w:pPr>
  </w:style>
  <w:style w:type="character" w:customStyle="1" w:styleId="Titolo6Carattere">
    <w:name w:val="Titolo 6 Carattere"/>
    <w:link w:val="Titolo6"/>
    <w:uiPriority w:val="9"/>
    <w:semiHidden/>
    <w:rsid w:val="00FE3271"/>
    <w:rPr>
      <w:rFonts w:ascii="Calibri" w:hAnsi="Calibri"/>
      <w:b/>
      <w:bCs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DA25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515"/>
  </w:style>
  <w:style w:type="paragraph" w:styleId="Pidipagina">
    <w:name w:val="footer"/>
    <w:basedOn w:val="Normale"/>
    <w:link w:val="PidipaginaCarattere"/>
    <w:uiPriority w:val="99"/>
    <w:unhideWhenUsed/>
    <w:rsid w:val="00DA25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515"/>
  </w:style>
  <w:style w:type="character" w:styleId="Collegamentoipertestuale">
    <w:name w:val="Hyperlink"/>
    <w:basedOn w:val="Carpredefinitoparagrafo"/>
    <w:uiPriority w:val="99"/>
    <w:unhideWhenUsed/>
    <w:rsid w:val="00025F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2F3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0472F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0"/>
    </w:pPr>
    <w:rPr>
      <w:rFonts w:ascii="Comic Sans MS" w:hAnsi="Comic Sans MS"/>
      <w:sz w:val="52"/>
    </w:rPr>
  </w:style>
  <w:style w:type="paragraph" w:styleId="Titolo2">
    <w:name w:val="heading 2"/>
    <w:basedOn w:val="Normale"/>
    <w:next w:val="Normale"/>
    <w:qFormat/>
    <w:rsid w:val="000472F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1"/>
    </w:pPr>
    <w:rPr>
      <w:rFonts w:ascii="Comic Sans MS" w:hAnsi="Comic Sans MS"/>
      <w:bCs/>
      <w:sz w:val="3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E3271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472F3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Arial Narrow" w:hAnsi="Arial Narrow"/>
      <w:color w:val="000000"/>
    </w:rPr>
  </w:style>
  <w:style w:type="paragraph" w:styleId="Titolo">
    <w:name w:val="Title"/>
    <w:basedOn w:val="Normale"/>
    <w:qFormat/>
    <w:rsid w:val="000472F3"/>
    <w:pPr>
      <w:jc w:val="center"/>
    </w:pPr>
    <w:rPr>
      <w:rFonts w:ascii="Comic Sans MS" w:hAnsi="Comic Sans MS"/>
      <w:bCs/>
      <w:sz w:val="56"/>
    </w:rPr>
  </w:style>
  <w:style w:type="paragraph" w:styleId="Testofumetto">
    <w:name w:val="Balloon Text"/>
    <w:basedOn w:val="Normale"/>
    <w:semiHidden/>
    <w:rsid w:val="00A5262F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4C2E18"/>
    <w:pPr>
      <w:overflowPunct/>
      <w:autoSpaceDE/>
      <w:autoSpaceDN/>
      <w:adjustRightInd/>
      <w:textAlignment w:val="auto"/>
    </w:pPr>
    <w:rPr>
      <w:sz w:val="24"/>
    </w:rPr>
  </w:style>
  <w:style w:type="table" w:styleId="Grigliatabella">
    <w:name w:val="Table Grid"/>
    <w:basedOn w:val="Tabellanormale"/>
    <w:rsid w:val="00760DD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F3858"/>
    <w:pPr>
      <w:ind w:left="708"/>
    </w:pPr>
  </w:style>
  <w:style w:type="character" w:customStyle="1" w:styleId="Titolo6Carattere">
    <w:name w:val="Titolo 6 Carattere"/>
    <w:link w:val="Titolo6"/>
    <w:uiPriority w:val="9"/>
    <w:semiHidden/>
    <w:rsid w:val="00FE3271"/>
    <w:rPr>
      <w:rFonts w:ascii="Calibri" w:hAnsi="Calibri"/>
      <w:b/>
      <w:bCs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DA25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515"/>
  </w:style>
  <w:style w:type="paragraph" w:styleId="Pidipagina">
    <w:name w:val="footer"/>
    <w:basedOn w:val="Normale"/>
    <w:link w:val="PidipaginaCarattere"/>
    <w:uiPriority w:val="99"/>
    <w:unhideWhenUsed/>
    <w:rsid w:val="00DA25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515"/>
  </w:style>
  <w:style w:type="character" w:styleId="Collegamentoipertestuale">
    <w:name w:val="Hyperlink"/>
    <w:basedOn w:val="Carpredefinitoparagrafo"/>
    <w:uiPriority w:val="99"/>
    <w:unhideWhenUsed/>
    <w:rsid w:val="00025F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ibuti@comune.arpino.fr.it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97157-39D9-4813-ABE9-4A609A9F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CITTA’   DI   ARPINO</vt:lpstr>
    </vt:vector>
  </TitlesOfParts>
  <Company>Hewlett-Packard Company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CITTA’   DI   ARPINO</dc:title>
  <dc:creator>WINXP</dc:creator>
  <cp:lastModifiedBy>HP</cp:lastModifiedBy>
  <cp:revision>3</cp:revision>
  <cp:lastPrinted>2020-12-03T10:27:00Z</cp:lastPrinted>
  <dcterms:created xsi:type="dcterms:W3CDTF">2020-12-03T10:13:00Z</dcterms:created>
  <dcterms:modified xsi:type="dcterms:W3CDTF">2020-12-03T10:27:00Z</dcterms:modified>
</cp:coreProperties>
</file>