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Marca da bollo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da 16,00 euro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,Bold" w:hAnsi="Tahoma,Bold" w:cs="Tahoma,Bold"/>
          <w:b/>
          <w:bCs/>
          <w:color w:val="000000"/>
          <w:sz w:val="21"/>
          <w:szCs w:val="21"/>
        </w:rPr>
        <w:t xml:space="preserve">MODELLO 1D) </w:t>
      </w:r>
      <w:r>
        <w:rPr>
          <w:rFonts w:ascii="Tahoma" w:hAnsi="Tahoma" w:cs="Tahoma"/>
          <w:color w:val="000000"/>
          <w:sz w:val="21"/>
          <w:szCs w:val="21"/>
        </w:rPr>
        <w:t xml:space="preserve">allegato al bando di gara da inserire 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 pena l’esclusione dalla gara  nel PLICO  contenente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la documentazione e la busta con l’offerta economica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Spett.le</w:t>
      </w:r>
      <w:proofErr w:type="spellEnd"/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COMUNE </w:t>
      </w:r>
      <w:proofErr w:type="spellStart"/>
      <w:r>
        <w:rPr>
          <w:rFonts w:ascii="Tahoma,Bold" w:hAnsi="Tahoma,Bold" w:cs="Tahoma,Bold"/>
          <w:b/>
          <w:bCs/>
          <w:color w:val="000000"/>
          <w:sz w:val="20"/>
          <w:szCs w:val="20"/>
        </w:rPr>
        <w:t>DI</w:t>
      </w:r>
      <w:proofErr w:type="spellEnd"/>
      <w:r w:rsidR="00026208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ARPINO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Via </w:t>
      </w:r>
      <w:proofErr w:type="spellStart"/>
      <w:r>
        <w:rPr>
          <w:rFonts w:ascii="Tahoma,Bold" w:hAnsi="Tahoma,Bold" w:cs="Tahoma,Bold"/>
          <w:b/>
          <w:bCs/>
          <w:color w:val="000000"/>
          <w:sz w:val="20"/>
          <w:szCs w:val="20"/>
        </w:rPr>
        <w:t>A.Romana</w:t>
      </w:r>
      <w:proofErr w:type="spellEnd"/>
      <w:r>
        <w:rPr>
          <w:rFonts w:ascii="Tahoma,Bold" w:hAnsi="Tahoma,Bold" w:cs="Tahoma,Bold"/>
          <w:b/>
          <w:bCs/>
          <w:color w:val="000000"/>
          <w:sz w:val="20"/>
          <w:szCs w:val="20"/>
        </w:rPr>
        <w:t>,2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03033 </w:t>
      </w:r>
      <w:proofErr w:type="spellStart"/>
      <w:r>
        <w:rPr>
          <w:rFonts w:ascii="Tahoma,Bold" w:hAnsi="Tahoma,Bold" w:cs="Tahoma,Bold"/>
          <w:b/>
          <w:bCs/>
          <w:color w:val="000000"/>
          <w:sz w:val="20"/>
          <w:szCs w:val="20"/>
        </w:rPr>
        <w:t>Arpino</w:t>
      </w:r>
      <w:proofErr w:type="spellEnd"/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(Fr)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ISTANZA </w:t>
      </w:r>
      <w:proofErr w:type="spellStart"/>
      <w:r>
        <w:rPr>
          <w:rFonts w:ascii="Tahoma,Bold" w:hAnsi="Tahoma,Bold" w:cs="Tahoma,Bold"/>
          <w:b/>
          <w:bCs/>
          <w:color w:val="000000"/>
          <w:sz w:val="20"/>
          <w:szCs w:val="20"/>
        </w:rPr>
        <w:t>DI</w:t>
      </w:r>
      <w:proofErr w:type="spellEnd"/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PARTECIPAZIONE ALL’ASTA PUBBLICA PER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L’ALIENAZIONE IN LOTTI </w:t>
      </w:r>
      <w:proofErr w:type="spellStart"/>
      <w:r>
        <w:rPr>
          <w:rFonts w:ascii="Tahoma,Bold" w:hAnsi="Tahoma,Bold" w:cs="Tahoma,Bold"/>
          <w:b/>
          <w:bCs/>
          <w:color w:val="2B0000"/>
          <w:sz w:val="20"/>
          <w:szCs w:val="20"/>
        </w:rPr>
        <w:t>DI</w:t>
      </w:r>
      <w:proofErr w:type="spellEnd"/>
      <w:r>
        <w:rPr>
          <w:rFonts w:ascii="Tahoma,Bold" w:hAnsi="Tahoma,Bold" w:cs="Tahoma,Bold"/>
          <w:b/>
          <w:bCs/>
          <w:color w:val="2B0000"/>
          <w:sz w:val="20"/>
          <w:szCs w:val="20"/>
        </w:rPr>
        <w:t xml:space="preserve"> SINGOLE UNITA’ IMMOBILIARI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Il presente modello di istanza è utilizzabile da tutti i partecipanti che presentino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                  offerta per conto di una terza persona con riserva di nominarla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Il/La sottoscritto/a ___________________________________________________________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nato/a il ___/___/19___ a _____________________________________________________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residente nel Comune di ____________________________________________ Prov. _____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Via/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P.zza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 n. _____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cittadinanza _________________________________________________________________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codice fiscale ____________________________________________________________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recapito telefonico numero _________________________________________________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recapito fax numero _______________________________________________________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recapito di posta elettronica ________________________________________________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recapito di PEC ___________________________________________________________</w:t>
      </w:r>
    </w:p>
    <w:p w:rsidR="008760A3" w:rsidRDefault="008760A3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stato civile (barare la casella corrispondente</w:t>
      </w:r>
    </w:p>
    <w:p w:rsidR="008760A3" w:rsidRDefault="008760A3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C7098" w:rsidRDefault="00FD4A1D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margin-left:-.7pt;margin-top:1.6pt;width:12pt;height:9.2pt;z-index:251671552"/>
        </w:pict>
      </w:r>
      <w:r w:rsidR="008760A3"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AC7098">
        <w:rPr>
          <w:rFonts w:ascii="Tahoma" w:hAnsi="Tahoma" w:cs="Tahoma"/>
          <w:color w:val="000000"/>
          <w:sz w:val="20"/>
          <w:szCs w:val="20"/>
        </w:rPr>
        <w:t>coniugato/a in regime di comunione legale dei beni</w:t>
      </w:r>
    </w:p>
    <w:p w:rsidR="00AC7098" w:rsidRDefault="00FD4A1D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it-IT"/>
        </w:rPr>
        <w:pict>
          <v:shape id="_x0000_s1038" type="#_x0000_t109" style="position:absolute;margin-left:-.7pt;margin-top:3.15pt;width:12pt;height:9.2pt;z-index:251672576"/>
        </w:pict>
      </w:r>
      <w:r w:rsidR="008760A3"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AC7098">
        <w:rPr>
          <w:rFonts w:ascii="Tahoma" w:hAnsi="Tahoma" w:cs="Tahoma"/>
          <w:color w:val="000000"/>
          <w:sz w:val="20"/>
          <w:szCs w:val="20"/>
        </w:rPr>
        <w:t>coniugato/a in regime di separazione dei beni</w:t>
      </w:r>
    </w:p>
    <w:p w:rsidR="00AC7098" w:rsidRDefault="00FD4A1D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it-IT"/>
        </w:rPr>
        <w:pict>
          <v:shape id="_x0000_s1039" type="#_x0000_t109" style="position:absolute;margin-left:-.7pt;margin-top:3.05pt;width:12pt;height:9.2pt;z-index:251673600"/>
        </w:pict>
      </w:r>
      <w:r w:rsidR="008760A3"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AC7098">
        <w:rPr>
          <w:rFonts w:ascii="Tahoma" w:hAnsi="Tahoma" w:cs="Tahoma"/>
          <w:color w:val="000000"/>
          <w:sz w:val="20"/>
          <w:szCs w:val="20"/>
        </w:rPr>
        <w:t>altro</w:t>
      </w:r>
      <w:r w:rsidR="00D20511">
        <w:rPr>
          <w:rFonts w:ascii="Tahoma" w:hAnsi="Tahoma" w:cs="Tahoma"/>
          <w:color w:val="000000"/>
          <w:sz w:val="20"/>
          <w:szCs w:val="20"/>
        </w:rPr>
        <w:t xml:space="preserve">  _______________________________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CHIEDE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di poter partecipare per una terza persona che si riserva di nominare all’asta pubblica per l’alienazione del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66FF"/>
          <w:sz w:val="20"/>
          <w:szCs w:val="20"/>
        </w:rPr>
      </w:pP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66FF"/>
          <w:sz w:val="20"/>
          <w:szCs w:val="20"/>
        </w:rPr>
      </w:pPr>
      <w:r>
        <w:rPr>
          <w:rFonts w:ascii="Tahoma,Bold" w:hAnsi="Tahoma,Bold" w:cs="Tahoma,Bold"/>
          <w:b/>
          <w:bCs/>
          <w:color w:val="0066FF"/>
          <w:sz w:val="20"/>
          <w:szCs w:val="20"/>
        </w:rPr>
        <w:t>[barrare la casella del lotto o dei lotti per i quali si partecipa all’asta]</w:t>
      </w:r>
    </w:p>
    <w:p w:rsidR="00E2499B" w:rsidRDefault="00FD4A1D" w:rsidP="00F24C85">
      <w:pPr>
        <w:widowControl w:val="0"/>
        <w:autoSpaceDE w:val="0"/>
        <w:autoSpaceDN w:val="0"/>
        <w:adjustRightInd w:val="0"/>
        <w:spacing w:after="0" w:line="280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D4A1D">
        <w:rPr>
          <w:noProof/>
        </w:rPr>
        <w:pict>
          <v:rect id="_x0000_s1027" style="position:absolute;left:0;text-align:left;margin-left:64.3pt;margin-top:6.8pt;width:12.4pt;height:7.5pt;z-index:251661312"/>
        </w:pic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Lotto  1)  Lastrico solare allo stato grezzo sito in via </w:t>
      </w:r>
      <w:proofErr w:type="spellStart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M.T.Tirone</w:t>
      </w:r>
      <w:proofErr w:type="spellEnd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  livello stradale,  censito in catasto fabbricati  al  </w:t>
      </w:r>
      <w:proofErr w:type="spellStart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fg</w:t>
      </w:r>
      <w:proofErr w:type="spellEnd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27, particella n. 935, sub. 5, di mq. 310 con quota millesimale di comproprietà sulle aree comuni da valutare, con prezzo  posto a base d’asta di € 3</w:t>
      </w:r>
      <w:r w:rsidR="00F24C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0.229,20</w: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AC7098" w:rsidRPr="0027078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</w:t>
      </w:r>
    </w:p>
    <w:p w:rsidR="00AC7098" w:rsidRDefault="00FD4A1D" w:rsidP="00AC7098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4A1D">
        <w:rPr>
          <w:noProof/>
        </w:rPr>
        <w:pict>
          <v:rect id="_x0000_s1028" style="position:absolute;left:0;text-align:left;margin-left:64.3pt;margin-top:1.55pt;width:12.4pt;height:7.5pt;z-index:251662336"/>
        </w:pic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Lotto   4) Area Parcheggio coperto (box auto) sita in via delle Volte, non accatastato, contraddistinta con il n. 1 nell’elaborato grafico allegato agli atti di gara, di mq. 24,70, intonacato nelle parti strutturali con pavimentazione in </w:t>
      </w:r>
      <w:proofErr w:type="spellStart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con quota millesimale di comproprietà sulle aree comuni, da valutare, con p</w:t>
      </w:r>
      <w:r w:rsidR="00F24C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rezzo posto a base d’asta di € 18.225</w: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,00; </w:t>
      </w:r>
    </w:p>
    <w:p w:rsidR="00AC7098" w:rsidRDefault="00FD4A1D" w:rsidP="00AC7098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4A1D">
        <w:rPr>
          <w:noProof/>
        </w:rPr>
        <w:pict>
          <v:rect id="_x0000_s1029" style="position:absolute;left:0;text-align:left;margin-left:64.3pt;margin-top:1.25pt;width:12.4pt;height:7.5pt;z-index:251663360"/>
        </w:pic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Lotto   5)</w:t>
      </w:r>
      <w:r w:rsidR="00AC7098" w:rsidRPr="000837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Area Parcheggio coperto (box auto) sita in via delle Volte, non accatastato, contraddistinta con il n. 2 nell’elaborato grafico allegato agli atti di gara, di mq. 19,50  intonacato nelle parti strutturali con pavimentazione in </w:t>
      </w:r>
      <w:proofErr w:type="spellStart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con quota millesimale di comproprietà sulle aree comuni, da valutare, con prezzo posto a base d’asta di € 1</w:t>
      </w:r>
      <w:r w:rsidR="00F24C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4.580</w: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,00; </w:t>
      </w:r>
    </w:p>
    <w:p w:rsidR="00AC7098" w:rsidRDefault="00FD4A1D" w:rsidP="00AC7098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4A1D">
        <w:rPr>
          <w:noProof/>
        </w:rPr>
        <w:pict>
          <v:rect id="_x0000_s1030" style="position:absolute;left:0;text-align:left;margin-left:64.3pt;margin-top:3.05pt;width:12.4pt;height:7.5pt;z-index:251664384"/>
        </w:pic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Lotto   6)</w:t>
      </w:r>
      <w:r w:rsidR="00AC7098" w:rsidRPr="000837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Area Parcheggio coperto (box auto) sita in via delle Volte, non accatastato, contraddistinta con il n. 3 nell’elaborato grafico allegato agli atti di gara, di mq. 17,50  intonacato nelle parti strutturali con pavimentazione in </w:t>
      </w:r>
      <w:proofErr w:type="spellStart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con quota millesimale di comproprietà sulle aree comuni, da valutare, con p</w:t>
      </w:r>
      <w:r w:rsidR="00F24C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rezzo posto a base d’asta di € 12.960</w: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,00; </w:t>
      </w:r>
    </w:p>
    <w:p w:rsidR="00AC7098" w:rsidRDefault="00FD4A1D" w:rsidP="00AC7098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4A1D">
        <w:rPr>
          <w:noProof/>
        </w:rPr>
        <w:pict>
          <v:rect id="_x0000_s1031" style="position:absolute;left:0;text-align:left;margin-left:66pt;margin-top:2.35pt;width:12.4pt;height:7.5pt;z-index:251665408"/>
        </w:pic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Lotto   7)</w:t>
      </w:r>
      <w:r w:rsidR="00AC7098" w:rsidRPr="000837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Area Parcheggio coperto (box auto) sita in via delle Volte, non accatastato, contraddistinta con il n. 4 nell’elaborato grafico allegato agli atti di gara, di mq. 17,50  intonacato nelle parti strutturali con pavimentazione in </w:t>
      </w:r>
      <w:proofErr w:type="spellStart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con quota millesimale di comproprietà sulle aree comuni, da valutare, con prezzo posto a base d’asta di € 1</w:t>
      </w:r>
      <w:r w:rsidR="00F24C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2.960</w: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,00; </w:t>
      </w:r>
    </w:p>
    <w:p w:rsidR="00AC7098" w:rsidRDefault="00FD4A1D" w:rsidP="00AC7098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4A1D">
        <w:rPr>
          <w:noProof/>
        </w:rPr>
        <w:pict>
          <v:rect id="_x0000_s1032" style="position:absolute;left:0;text-align:left;margin-left:64.3pt;margin-top:.65pt;width:12.4pt;height:7.5pt;z-index:251666432"/>
        </w:pic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Lotto   8)</w:t>
      </w:r>
      <w:r w:rsidR="00AC7098" w:rsidRPr="000837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Area Parcheggio coperto (box auto) sita in via delle Volte, non accatastato, contraddistinta con il n. 5 nell’elaborato grafico allegato agli atti di gara, di mq. 23,60  intonacato nelle parti strutturali con pavimentazione in </w:t>
      </w:r>
      <w:proofErr w:type="spellStart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con quota millesimale di </w: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comproprietà sulle aree comuni, da valutare, con prezzo posto a base d’asta di € </w:t>
      </w:r>
      <w:r w:rsidR="00F24C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17.415</w: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,00; </w:t>
      </w:r>
    </w:p>
    <w:p w:rsidR="00AC7098" w:rsidRDefault="00FD4A1D" w:rsidP="00AC7098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4A1D">
        <w:rPr>
          <w:noProof/>
        </w:rPr>
        <w:pict>
          <v:rect id="_x0000_s1033" style="position:absolute;left:0;text-align:left;margin-left:63.9pt;margin-top:2.75pt;width:12.4pt;height:7.5pt;z-index:251667456"/>
        </w:pic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Lotto   9)</w:t>
      </w:r>
      <w:r w:rsidR="00AC7098" w:rsidRPr="000837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Area Parcheggio coperto (box auto) sita in via delle Volte, non accatastato, contraddistinta con il n. 6 nell’elaborato grafico allegato agli atti di gara, di mq. 24,70  intonacato nelle parti strutturali con pavimentazione in </w:t>
      </w:r>
      <w:proofErr w:type="spellStart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con quota millesimale di comproprietà sulle aree comuni, da valutare, con p</w:t>
      </w:r>
      <w:r w:rsidR="00F24C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rezzo posto a base d’asta di € 18.225</w:t>
      </w:r>
      <w:r w:rsidR="00AC70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</w:t>
      </w:r>
    </w:p>
    <w:p w:rsidR="00AC7098" w:rsidRDefault="00AC709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 a tal fine, ai sensi ed effetti degli articoli 46 e 47 e 77-bis del D.P.R. 28/12/2000 n. 445 e  successive modificazioni, consapevole delle sanzioni penali previste dall'articolo 76 del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medesimo D.P.R. n. 445/2000, per le ipotesi di falsità in atti e dichiarazioni mendaci ivi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indicate, sotto la propria responsabilità,</w:t>
      </w:r>
    </w:p>
    <w:p w:rsidR="00790518" w:rsidRDefault="00790518" w:rsidP="00790518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AC7098" w:rsidRDefault="00AC7098" w:rsidP="00790518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DICHIARA</w:t>
      </w:r>
    </w:p>
    <w:p w:rsidR="00790518" w:rsidRDefault="00790518" w:rsidP="00790518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AC7098" w:rsidRDefault="00AC709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1) </w:t>
      </w:r>
      <w:r>
        <w:rPr>
          <w:rFonts w:ascii="Tahoma" w:hAnsi="Tahoma" w:cs="Tahoma"/>
          <w:color w:val="000000"/>
          <w:sz w:val="20"/>
          <w:szCs w:val="20"/>
        </w:rPr>
        <w:t xml:space="preserve">che 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nei suoi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confronti 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non 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è pendente 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un 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p</w:t>
      </w:r>
      <w:r>
        <w:rPr>
          <w:rFonts w:ascii="Tahoma" w:hAnsi="Tahoma" w:cs="Tahoma"/>
          <w:color w:val="000000"/>
          <w:sz w:val="20"/>
          <w:szCs w:val="20"/>
        </w:rPr>
        <w:t xml:space="preserve">rocedimento 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per 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l’applicazione 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di una 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delle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misure di 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prevenzione </w:t>
      </w:r>
      <w:r>
        <w:rPr>
          <w:rFonts w:ascii="Tahoma" w:hAnsi="Tahoma" w:cs="Tahoma"/>
          <w:color w:val="000000"/>
          <w:sz w:val="20"/>
          <w:szCs w:val="20"/>
        </w:rPr>
        <w:t xml:space="preserve"> di cui all’articolo 6 della legge 6/9/2011 n. 159 (sorveglianza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speciale di pubblica sicurezza con eventuale obbligo o divieto di soggiorno);</w:t>
      </w:r>
    </w:p>
    <w:p w:rsidR="00AC7098" w:rsidRDefault="00AC709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2) </w:t>
      </w:r>
      <w:r>
        <w:rPr>
          <w:rFonts w:ascii="Tahoma" w:hAnsi="Tahoma" w:cs="Tahoma"/>
          <w:color w:val="000000"/>
          <w:sz w:val="20"/>
          <w:szCs w:val="20"/>
        </w:rPr>
        <w:t>che nei suoi confronti non è stato adottato un provvedimento definitivo di applicazione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della misura di prevenzione di cui all’articolo 6 della legge 6/9/2011 n. 159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(sorveglianza speciale di pubblica sicurezza con eventuale obbligo o divieto di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soggiorno);</w:t>
      </w:r>
    </w:p>
    <w:p w:rsidR="00AC7098" w:rsidRDefault="00AC709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3) </w:t>
      </w:r>
      <w:r>
        <w:rPr>
          <w:rFonts w:ascii="Tahoma" w:hAnsi="Tahoma" w:cs="Tahoma"/>
          <w:color w:val="000000"/>
          <w:sz w:val="20"/>
          <w:szCs w:val="20"/>
        </w:rPr>
        <w:t>che nei suoi confronti non sono stati estesi gli effetti (decadenze e divieti previsti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all’articolo 67, della legge 6/9/2011 n. 159), delle misure di prevenzione di cui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all’articolo 6 della legge 6/9/2011 n. 159 (sorveglianza speciale di pubblica sicurezza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 eventuale obbligo o divieto di soggiorno) irrogate ad un proprio convivente;</w:t>
      </w:r>
    </w:p>
    <w:p w:rsidR="00AC7098" w:rsidRDefault="00AC709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color w:val="000000"/>
          <w:sz w:val="20"/>
          <w:szCs w:val="20"/>
        </w:rPr>
        <w:t xml:space="preserve">che a suo carico non sono operanti sanzioni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interdittive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che importano l’incapacità a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contrattare con la pubblica amministrazione, ai sensi degli articoli 32-ter e 32-quater del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Codice penale;</w:t>
      </w:r>
    </w:p>
    <w:p w:rsidR="00AC7098" w:rsidRDefault="00AC709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5) </w:t>
      </w:r>
      <w:r>
        <w:rPr>
          <w:rFonts w:ascii="Tahoma" w:hAnsi="Tahoma" w:cs="Tahoma"/>
          <w:color w:val="000000"/>
          <w:sz w:val="20"/>
          <w:szCs w:val="20"/>
        </w:rPr>
        <w:t>di non essere interdetto, inabilitato o fallito e di non avere in corso procedure per la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dichiarazione di alcuno di tali stati.</w:t>
      </w:r>
    </w:p>
    <w:p w:rsidR="00AC7098" w:rsidRDefault="00AC709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6) </w:t>
      </w:r>
      <w:r>
        <w:rPr>
          <w:rFonts w:ascii="Tahoma" w:hAnsi="Tahoma" w:cs="Tahoma"/>
          <w:color w:val="000000"/>
          <w:sz w:val="20"/>
          <w:szCs w:val="20"/>
        </w:rPr>
        <w:t>di non incorrere in alcuno degli speciali divieti di comprare stabiliti all’articolo 1471 del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Codice Civile.</w:t>
      </w:r>
    </w:p>
    <w:p w:rsidR="00790518" w:rsidRDefault="00AC7098" w:rsidP="00790518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DICHIARA INOLTRE</w:t>
      </w:r>
    </w:p>
    <w:p w:rsidR="00AC7098" w:rsidRDefault="00AC709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di essere a conoscenza che, entro i tre giorni successivi alla comunicazione formale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dell'avvenuta aggiudicazione, dovrà dichiarare la persona per la quale ha agito ed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attestare che è garante e obbligato solidale della medesima;</w:t>
      </w:r>
    </w:p>
    <w:p w:rsidR="00AC7098" w:rsidRDefault="00AC709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che tale dichiarazione dovrà essere resa mediante atto pubblico o scrittura privata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autenticata e con modalità conformi a quanto disposto dagli articoli 1401 e seguenti del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Codice civile.</w:t>
      </w:r>
    </w:p>
    <w:p w:rsidR="00E2499B" w:rsidRDefault="00E2499B" w:rsidP="00F24C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90518" w:rsidRDefault="00AC709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che qualora non renda la dichiarazione nei termini e/o nei modi prescritti, ovvero nomini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persona incapace di obbligarsi o di contrarre o non legittimamente autorizzata, ovvero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società non iscritte nel Registro delle </w:t>
      </w:r>
    </w:p>
    <w:p w:rsidR="00790518" w:rsidRDefault="0079051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AC7098" w:rsidRDefault="00AC709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Imprese al momento della nomina, ovvero ancora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 persona nominata non accetti l'aggiudicazione, il sottoscritto sarà considerato a tutti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gli effetti come unico aggiudicatario.</w:t>
      </w:r>
    </w:p>
    <w:p w:rsidR="00790518" w:rsidRDefault="0079051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 , ____/____/_______</w:t>
      </w: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(Luogo)</w:t>
      </w:r>
      <w:r w:rsidR="00790518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ahoma" w:hAnsi="Tahoma" w:cs="Tahoma"/>
          <w:color w:val="000000"/>
          <w:sz w:val="16"/>
          <w:szCs w:val="16"/>
        </w:rPr>
        <w:t xml:space="preserve"> (Data)</w:t>
      </w:r>
    </w:p>
    <w:p w:rsidR="00AC7098" w:rsidRDefault="00790518" w:rsidP="00790518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="00AC7098">
        <w:rPr>
          <w:rFonts w:ascii="Tahoma,Bold" w:hAnsi="Tahoma,Bold" w:cs="Tahoma,Bold"/>
          <w:b/>
          <w:bCs/>
          <w:color w:val="000000"/>
          <w:sz w:val="20"/>
          <w:szCs w:val="20"/>
        </w:rPr>
        <w:t>IL DICHIARANTE</w:t>
      </w:r>
    </w:p>
    <w:p w:rsidR="00AC7098" w:rsidRDefault="00AC7098" w:rsidP="0079051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</w:t>
      </w:r>
    </w:p>
    <w:p w:rsidR="00AC7098" w:rsidRDefault="00AC7098" w:rsidP="0079051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(Firma leggibile e per esteso)</w:t>
      </w:r>
    </w:p>
    <w:p w:rsidR="00790518" w:rsidRDefault="00790518" w:rsidP="00AC709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</w:p>
    <w:p w:rsidR="008A42D0" w:rsidRDefault="008A42D0" w:rsidP="00AC709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</w:p>
    <w:p w:rsidR="008A42D0" w:rsidRDefault="008A42D0" w:rsidP="00AC709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</w:p>
    <w:p w:rsidR="008A42D0" w:rsidRDefault="008A42D0" w:rsidP="00AC709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</w:p>
    <w:p w:rsidR="00AC7098" w:rsidRDefault="00AC7098" w:rsidP="00AC709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18"/>
          <w:szCs w:val="18"/>
        </w:rPr>
        <w:t>ISTRUZIONI E MODALITÀ PER LA COMPILAZIONE</w:t>
      </w:r>
    </w:p>
    <w:p w:rsidR="00790518" w:rsidRDefault="00AC709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 presente dichiarazione di offerta per l’aggiudicazione dell’appalto in oggetto, da redigersi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 carta legale o resa legale con l’apposizione di marca da bollo, deve essere resa e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sottoscritta, pena l’esclusione dalla gara, dall’offerente per conto di terzo da nominare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 sottoscrizione della presente dichiarazione di offerta, se non autenticata, deve essere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accompagnata da copia fotostatica di carta d’identità o di documento equipollente del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dichiarante in corso di validità ai sensi e per gli effetti dell’articolo 38, comma 3, del D.P.R.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28.12.2000, n. 445. Sono considerati equipollenti alla carta di identità: il passaporto, la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patente di guida, la patente nautica, il libretto di pensione, il patentino di abilitazione alla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conduzione di impianti termici, il porto d'armi, le tessere di riconoscimento, purché munite di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fotografia e di timbro o di altra segnatura equivalente, rilasciate da un'amministrazione dello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Stato (articolo 35, comma 1, del D.P.R. 28.12.2000, n. 445).</w:t>
      </w:r>
      <w:r w:rsidR="00790518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90518" w:rsidRDefault="0079051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AC7098" w:rsidRDefault="00AC709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NOTA BENE: La presente dichiarazione di offerta deve essere compilata</w:t>
      </w:r>
      <w:r w:rsidR="00790518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integralmente e correttamente, rendendo tutte le dichiarazioni ivi contenute. Il</w:t>
      </w:r>
      <w:r w:rsidR="00790518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contenuto delle dichiarazioni non può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lastRenderedPageBreak/>
        <w:t>essere modificato. La scelta tra più</w:t>
      </w:r>
      <w:r w:rsidR="00790518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dichiarazioni precedute dalla casella poste su sfondo grigio, deve essere</w:t>
      </w:r>
      <w:r w:rsidR="00790518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effettuata barrando con una X la sola casella relativa alla dichiarazione di</w:t>
      </w:r>
      <w:r w:rsidR="00790518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interesse. In caso di errore nel rendere la dichiarazione sono ammesse le sole</w:t>
      </w:r>
      <w:r w:rsidR="00790518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correzioni che siano state controfirmate dal dichiarante medesimo e recanti</w:t>
      </w:r>
      <w:r w:rsidR="00790518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idonea dicitura che permetta in modo univoco e non equivoco di individuare la</w:t>
      </w:r>
      <w:r w:rsidR="00790518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dichiarazione corretta. Ciascuna pagina deve essere siglata o firmata in calce.</w:t>
      </w:r>
    </w:p>
    <w:p w:rsidR="00790518" w:rsidRDefault="0079051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18"/>
          <w:szCs w:val="18"/>
        </w:rPr>
      </w:pPr>
    </w:p>
    <w:p w:rsidR="00AC7098" w:rsidRDefault="00AC709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18"/>
          <w:szCs w:val="18"/>
        </w:rPr>
        <w:t>INFORMATIVA PRIVACY</w:t>
      </w:r>
    </w:p>
    <w:p w:rsidR="0048511C" w:rsidRDefault="00AC7098" w:rsidP="007905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Ai sensi dell’articolo 13 del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D.Lgs.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30/06/2003, n. 196, si informa l’interessato che: i dati richiesti sono</w:t>
      </w:r>
      <w:r w:rsidR="0079051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raccolti per le finalità inerenti alla procedura, disciplinata dalla legge, per l’affidamento di appalti</w:t>
      </w:r>
      <w:r w:rsidR="00790518">
        <w:rPr>
          <w:rFonts w:ascii="Tahoma" w:hAnsi="Tahoma" w:cs="Tahoma"/>
          <w:color w:val="000000"/>
          <w:sz w:val="18"/>
          <w:szCs w:val="18"/>
        </w:rPr>
        <w:t xml:space="preserve">  </w:t>
      </w:r>
      <w:r>
        <w:rPr>
          <w:rFonts w:ascii="Tahoma" w:hAnsi="Tahoma" w:cs="Tahoma"/>
          <w:color w:val="000000"/>
          <w:sz w:val="18"/>
          <w:szCs w:val="18"/>
        </w:rPr>
        <w:t>pubblici, per la stipulazione del contratto nonché per l’esecuzione del medesimo e saranno trattati</w:t>
      </w:r>
      <w:r w:rsidR="0079051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esclusivamente per finalità istituzionali di cui all’articolo 18 del predetto decreto legislativo; i dati</w:t>
      </w:r>
      <w:r w:rsidR="0079051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giudiziari saranno trattati sulla base della normativa di legge o provvedimento del garante per gli</w:t>
      </w:r>
      <w:r w:rsidR="0079051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obblighi e i compiti stabiliti dalla normativa in materia di appalti pubblici e di antimafia; il conferimento</w:t>
      </w:r>
      <w:r w:rsidR="0079051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dei dati richiesti ha natura obbligatoria; i dati raccolti potranno comunicati ai presenti in sede delle</w:t>
      </w:r>
      <w:r w:rsidR="0079051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operazioni di gara ed essere oggetto di comunicazione al personale dipendente dell'Amministrazione,</w:t>
      </w:r>
      <w:r w:rsidR="0079051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responsabile del procedimento o, comunque, in esso coinvolto per ragioni di servizio nonché agli organi</w:t>
      </w:r>
      <w:r w:rsidR="0079051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di governo per l’esercizio delle proprie funzioni istituzionali; i dati saranno inoltre trasmessi agli organi</w:t>
      </w:r>
      <w:r w:rsidR="0079051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dell'autorità giudiziaria e di altra autorità competente in materia di vigilanza sugli appalti per i controlli</w:t>
      </w:r>
      <w:r w:rsidR="0079051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di cui all’articolo 71 del D.P.R. n. 445/2000, nonché nel caso che i predetti ne facciano richiesta</w:t>
      </w:r>
      <w:r w:rsidR="0079051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nell'ambito di procedimenti anche a carico delle ditte concorrenti. Il trattamento dei dati avverrà</w:t>
      </w:r>
      <w:r w:rsidR="0079051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mediante strumenti, anche informatici, idonei a garantirne la sicurezza e la riservatezza. I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dirittispettanti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all'interessato sono quelli di cui all'articolo 7 del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D.Lgs.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30/06/2003, n. 196. Il soggetto</w:t>
      </w:r>
      <w:r w:rsidR="0079051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responsabile per il trattamento dei dati è il Comune di </w:t>
      </w:r>
      <w:proofErr w:type="spellStart"/>
      <w:r w:rsidR="00790518">
        <w:rPr>
          <w:rFonts w:ascii="Tahoma" w:hAnsi="Tahoma" w:cs="Tahoma"/>
          <w:color w:val="000000"/>
          <w:sz w:val="18"/>
          <w:szCs w:val="18"/>
        </w:rPr>
        <w:t>Arpino</w:t>
      </w:r>
      <w:proofErr w:type="spellEnd"/>
      <w:r w:rsidR="00790518">
        <w:rPr>
          <w:rFonts w:ascii="Tahoma" w:hAnsi="Tahoma" w:cs="Tahoma"/>
          <w:color w:val="000000"/>
          <w:sz w:val="18"/>
          <w:szCs w:val="18"/>
        </w:rPr>
        <w:t xml:space="preserve">. </w:t>
      </w:r>
    </w:p>
    <w:p w:rsidR="008768F7" w:rsidRDefault="008768F7" w:rsidP="0079051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p w:rsidR="008768F7" w:rsidRDefault="008768F7" w:rsidP="0079051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p w:rsidR="00790518" w:rsidRDefault="00790518" w:rsidP="0079051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</w:t>
      </w:r>
    </w:p>
    <w:p w:rsidR="00790518" w:rsidRDefault="00790518" w:rsidP="0079051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(sigla dichiarante/i)</w:t>
      </w:r>
    </w:p>
    <w:sectPr w:rsidR="00790518" w:rsidSect="00485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compat/>
  <w:rsids>
    <w:rsidRoot w:val="00AC7098"/>
    <w:rsid w:val="00026208"/>
    <w:rsid w:val="003A4BCE"/>
    <w:rsid w:val="0048511C"/>
    <w:rsid w:val="004C7899"/>
    <w:rsid w:val="006941B7"/>
    <w:rsid w:val="006A638B"/>
    <w:rsid w:val="00790518"/>
    <w:rsid w:val="008760A3"/>
    <w:rsid w:val="008768F7"/>
    <w:rsid w:val="008A42D0"/>
    <w:rsid w:val="009F27C7"/>
    <w:rsid w:val="00AC7098"/>
    <w:rsid w:val="00B47330"/>
    <w:rsid w:val="00C6135D"/>
    <w:rsid w:val="00CD7B56"/>
    <w:rsid w:val="00D20511"/>
    <w:rsid w:val="00E2499B"/>
    <w:rsid w:val="00E923BE"/>
    <w:rsid w:val="00F24C85"/>
    <w:rsid w:val="00FD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PC3</cp:lastModifiedBy>
  <cp:revision>11</cp:revision>
  <cp:lastPrinted>2015-09-30T09:21:00Z</cp:lastPrinted>
  <dcterms:created xsi:type="dcterms:W3CDTF">2015-09-18T05:56:00Z</dcterms:created>
  <dcterms:modified xsi:type="dcterms:W3CDTF">2016-10-17T11:09:00Z</dcterms:modified>
</cp:coreProperties>
</file>